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tblBorders>
        <w:tblLook w:val="04A0" w:firstRow="1" w:lastRow="0" w:firstColumn="1" w:lastColumn="0" w:noHBand="0" w:noVBand="1"/>
      </w:tblPr>
      <w:tblGrid>
        <w:gridCol w:w="689"/>
        <w:gridCol w:w="690"/>
        <w:gridCol w:w="5959"/>
        <w:gridCol w:w="1950"/>
      </w:tblGrid>
      <w:tr w:rsidR="00C20B00" w:rsidRPr="00D90046" w:rsidTr="00F8636E">
        <w:trPr>
          <w:trHeight w:val="3508"/>
        </w:trPr>
        <w:tc>
          <w:tcPr>
            <w:tcW w:w="689" w:type="dxa"/>
            <w:shd w:val="clear" w:color="auto" w:fill="C00000"/>
          </w:tcPr>
          <w:p w:rsidR="00C20B00" w:rsidRPr="00D90046" w:rsidRDefault="00C20B00" w:rsidP="0034050E">
            <w:pPr>
              <w:jc w:val="center"/>
              <w:rPr>
                <w:rFonts w:eastAsia="Calibri" w:cs="Times New Roman"/>
                <w:lang w:eastAsia="de-DE"/>
              </w:rPr>
            </w:pPr>
            <w:bookmarkStart w:id="0" w:name="_Toc443479823"/>
            <w:bookmarkStart w:id="1" w:name="_GoBack"/>
            <w:bookmarkEnd w:id="1"/>
          </w:p>
        </w:tc>
        <w:tc>
          <w:tcPr>
            <w:tcW w:w="690" w:type="dxa"/>
            <w:shd w:val="clear" w:color="auto" w:fill="006600"/>
          </w:tcPr>
          <w:p w:rsidR="00C20B00" w:rsidRPr="00D90046" w:rsidRDefault="00C20B00" w:rsidP="0034050E">
            <w:pPr>
              <w:jc w:val="center"/>
              <w:rPr>
                <w:rFonts w:eastAsia="Calibri" w:cs="Times New Roman"/>
                <w:lang w:eastAsia="de-DE"/>
              </w:rPr>
            </w:pPr>
          </w:p>
        </w:tc>
        <w:tc>
          <w:tcPr>
            <w:tcW w:w="5959" w:type="dxa"/>
            <w:shd w:val="clear" w:color="auto" w:fill="FFFFFF" w:themeFill="background1"/>
          </w:tcPr>
          <w:p w:rsidR="00C20B00" w:rsidRPr="00B11BF1" w:rsidRDefault="00C20B00" w:rsidP="0034050E">
            <w:pPr>
              <w:spacing w:before="120"/>
              <w:jc w:val="center"/>
              <w:rPr>
                <w:rFonts w:eastAsia="Calibri" w:cs="Times New Roman"/>
                <w:b/>
                <w:sz w:val="32"/>
                <w:szCs w:val="32"/>
              </w:rPr>
            </w:pPr>
            <w:r>
              <w:rPr>
                <w:noProof/>
                <w:lang w:eastAsia="de-DE"/>
              </w:rPr>
              <w:drawing>
                <wp:anchor distT="0" distB="0" distL="114300" distR="114300" simplePos="0" relativeHeight="251661312" behindDoc="0" locked="0" layoutInCell="1" allowOverlap="1" wp14:anchorId="0033FB1A" wp14:editId="6534B1E4">
                  <wp:simplePos x="0" y="0"/>
                  <wp:positionH relativeFrom="column">
                    <wp:posOffset>3693795</wp:posOffset>
                  </wp:positionH>
                  <wp:positionV relativeFrom="paragraph">
                    <wp:posOffset>519430</wp:posOffset>
                  </wp:positionV>
                  <wp:extent cx="705485" cy="69469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5485" cy="694690"/>
                          </a:xfrm>
                          <a:prstGeom prst="rect">
                            <a:avLst/>
                          </a:prstGeom>
                          <a:noFill/>
                        </pic:spPr>
                      </pic:pic>
                    </a:graphicData>
                  </a:graphic>
                  <wp14:sizeRelH relativeFrom="margin">
                    <wp14:pctWidth>0</wp14:pctWidth>
                  </wp14:sizeRelH>
                  <wp14:sizeRelV relativeFrom="margin">
                    <wp14:pctHeight>0</wp14:pctHeight>
                  </wp14:sizeRelV>
                </wp:anchor>
              </w:drawing>
            </w:r>
            <w:r w:rsidRPr="00B11BF1">
              <w:rPr>
                <w:rFonts w:eastAsia="Calibri" w:cs="Times New Roman"/>
                <w:b/>
                <w:sz w:val="32"/>
                <w:szCs w:val="32"/>
              </w:rPr>
              <w:t>Abschlussorientiertes Differenzierungsangebot</w:t>
            </w:r>
          </w:p>
          <w:p w:rsidR="00C20B00" w:rsidRPr="000A04EC" w:rsidRDefault="00C20B00" w:rsidP="0034050E">
            <w:pPr>
              <w:spacing w:before="120"/>
              <w:jc w:val="center"/>
              <w:rPr>
                <w:rFonts w:eastAsia="Calibri" w:cs="Times New Roman"/>
                <w:b/>
                <w:sz w:val="32"/>
                <w:szCs w:val="32"/>
              </w:rPr>
            </w:pPr>
            <w:r w:rsidRPr="000A04EC">
              <w:rPr>
                <w:rFonts w:eastAsia="Calibri" w:cs="Times New Roman"/>
                <w:b/>
                <w:sz w:val="32"/>
                <w:szCs w:val="32"/>
              </w:rPr>
              <w:t>Biologie</w:t>
            </w:r>
          </w:p>
          <w:p w:rsidR="00C20B00" w:rsidRPr="000A04EC" w:rsidRDefault="00C20B00" w:rsidP="0034050E">
            <w:pPr>
              <w:jc w:val="center"/>
              <w:rPr>
                <w:rFonts w:eastAsia="Calibri" w:cs="Times New Roman"/>
                <w:b/>
                <w:sz w:val="28"/>
                <w:szCs w:val="28"/>
              </w:rPr>
            </w:pPr>
            <w:r w:rsidRPr="005A4646">
              <w:rPr>
                <w:rFonts w:eastAsia="Calibri" w:cs="Times New Roman"/>
                <w:b/>
                <w:sz w:val="28"/>
                <w:szCs w:val="28"/>
              </w:rPr>
              <w:t>Beeinflussung der alkoholischen Gärung</w:t>
            </w:r>
          </w:p>
          <w:p w:rsidR="00C20B00" w:rsidRPr="00841E8D" w:rsidRDefault="00C20B00" w:rsidP="0034050E">
            <w:pPr>
              <w:jc w:val="center"/>
              <w:rPr>
                <w:rFonts w:eastAsia="Calibri" w:cs="Times New Roman"/>
                <w:sz w:val="18"/>
                <w:szCs w:val="18"/>
              </w:rPr>
            </w:pPr>
            <w:r w:rsidRPr="000A04EC">
              <w:rPr>
                <w:rFonts w:eastAsia="Calibri" w:cs="Times New Roman"/>
                <w:sz w:val="28"/>
                <w:szCs w:val="28"/>
              </w:rPr>
              <w:t>Schuljahrgänge</w:t>
            </w:r>
            <w:r w:rsidRPr="000A04EC">
              <w:rPr>
                <w:rFonts w:eastAsia="Calibri" w:cs="Times New Roman"/>
                <w:b/>
                <w:sz w:val="28"/>
                <w:szCs w:val="28"/>
              </w:rPr>
              <w:t xml:space="preserve"> </w:t>
            </w:r>
            <w:r w:rsidRPr="009D151C">
              <w:rPr>
                <w:rFonts w:eastAsia="Calibri" w:cs="Times New Roman"/>
                <w:sz w:val="28"/>
                <w:szCs w:val="28"/>
              </w:rPr>
              <w:t>7/8</w:t>
            </w:r>
            <w:r w:rsidRPr="008F1E94">
              <w:rPr>
                <w:rFonts w:eastAsia="Calibri" w:cs="Times New Roman"/>
                <w:sz w:val="28"/>
                <w:szCs w:val="28"/>
              </w:rPr>
              <w:br/>
            </w:r>
          </w:p>
          <w:p w:rsidR="00C20B00" w:rsidRPr="00841E8D" w:rsidRDefault="00C20B00" w:rsidP="006951C2">
            <w:pPr>
              <w:jc w:val="center"/>
              <w:rPr>
                <w:rFonts w:eastAsia="Calibri" w:cs="Times New Roman"/>
                <w:b/>
              </w:rPr>
            </w:pPr>
            <w:r w:rsidRPr="00841E8D">
              <w:rPr>
                <w:rFonts w:eastAsia="Calibri" w:cs="Times New Roman"/>
              </w:rPr>
              <w:t xml:space="preserve">(Arbeitsstand: </w:t>
            </w:r>
            <w:r w:rsidR="006951C2">
              <w:rPr>
                <w:rFonts w:eastAsia="Calibri" w:cs="Times New Roman"/>
              </w:rPr>
              <w:t>28</w:t>
            </w:r>
            <w:r w:rsidRPr="00841E8D">
              <w:rPr>
                <w:rFonts w:eastAsia="Calibri" w:cs="Times New Roman"/>
              </w:rPr>
              <w:t>.</w:t>
            </w:r>
            <w:r w:rsidR="00553C62">
              <w:rPr>
                <w:rFonts w:eastAsia="Calibri" w:cs="Times New Roman"/>
              </w:rPr>
              <w:t>3</w:t>
            </w:r>
            <w:r w:rsidRPr="00841E8D">
              <w:rPr>
                <w:rFonts w:eastAsia="Calibri" w:cs="Times New Roman"/>
              </w:rPr>
              <w:t>.2017)</w:t>
            </w:r>
          </w:p>
        </w:tc>
        <w:tc>
          <w:tcPr>
            <w:tcW w:w="1950" w:type="dxa"/>
            <w:shd w:val="clear" w:color="auto" w:fill="FFFFFF" w:themeFill="background1"/>
          </w:tcPr>
          <w:p w:rsidR="00C20B00" w:rsidRPr="00BA4109" w:rsidRDefault="00C20B00" w:rsidP="0034050E">
            <w:pPr>
              <w:rPr>
                <w:rFonts w:eastAsia="Calibri" w:cs="Times New Roman"/>
                <w:color w:val="C00000"/>
                <w:lang w:eastAsia="de-DE"/>
              </w:rPr>
            </w:pPr>
            <w:r>
              <w:rPr>
                <w:noProof/>
                <w:lang w:eastAsia="de-DE"/>
              </w:rPr>
              <w:drawing>
                <wp:anchor distT="0" distB="0" distL="114300" distR="114300" simplePos="0" relativeHeight="251660288" behindDoc="0" locked="0" layoutInCell="1" allowOverlap="1" wp14:anchorId="3199606E" wp14:editId="641533B3">
                  <wp:simplePos x="0" y="0"/>
                  <wp:positionH relativeFrom="column">
                    <wp:posOffset>177800</wp:posOffset>
                  </wp:positionH>
                  <wp:positionV relativeFrom="page">
                    <wp:posOffset>271780</wp:posOffset>
                  </wp:positionV>
                  <wp:extent cx="705485" cy="69469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5485" cy="694690"/>
                          </a:xfrm>
                          <a:prstGeom prst="rect">
                            <a:avLst/>
                          </a:prstGeom>
                          <a:noFill/>
                        </pic:spPr>
                      </pic:pic>
                    </a:graphicData>
                  </a:graphic>
                  <wp14:sizeRelH relativeFrom="margin">
                    <wp14:pctWidth>0</wp14:pctWidth>
                  </wp14:sizeRelH>
                  <wp14:sizeRelV relativeFrom="margin">
                    <wp14:pctHeight>0</wp14:pctHeight>
                  </wp14:sizeRelV>
                </wp:anchor>
              </w:drawing>
            </w:r>
            <w:r>
              <w:rPr>
                <w:rFonts w:eastAsia="Calibri" w:cs="Times New Roman"/>
                <w:noProof/>
                <w:sz w:val="24"/>
                <w:lang w:eastAsia="de-DE"/>
              </w:rPr>
              <w:drawing>
                <wp:anchor distT="0" distB="0" distL="114300" distR="114300" simplePos="0" relativeHeight="251659264" behindDoc="0" locked="0" layoutInCell="1" allowOverlap="1" wp14:anchorId="1C6D4EC5" wp14:editId="28738EE5">
                  <wp:simplePos x="1785620" y="896620"/>
                  <wp:positionH relativeFrom="margin">
                    <wp:posOffset>5994005</wp:posOffset>
                  </wp:positionH>
                  <wp:positionV relativeFrom="margin">
                    <wp:align>top</wp:align>
                  </wp:positionV>
                  <wp:extent cx="704850" cy="695325"/>
                  <wp:effectExtent l="0" t="0" r="0" b="952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850" cy="695325"/>
                          </a:xfrm>
                          <a:prstGeom prst="rect">
                            <a:avLst/>
                          </a:prstGeom>
                          <a:noFill/>
                        </pic:spPr>
                      </pic:pic>
                    </a:graphicData>
                  </a:graphic>
                </wp:anchor>
              </w:drawing>
            </w:r>
          </w:p>
        </w:tc>
      </w:tr>
    </w:tbl>
    <w:p w:rsidR="00327D0A" w:rsidRPr="00D90046" w:rsidRDefault="00327D0A" w:rsidP="00327D0A">
      <w:pPr>
        <w:spacing w:line="240" w:lineRule="auto"/>
        <w:rPr>
          <w:rFonts w:eastAsia="Calibri" w:cs="Times New Roman"/>
          <w:lang w:eastAsia="de-DE"/>
        </w:rPr>
      </w:pPr>
    </w:p>
    <w:p w:rsidR="0043741F" w:rsidRPr="0043741F" w:rsidRDefault="0043741F" w:rsidP="0043741F">
      <w:pPr>
        <w:spacing w:line="240" w:lineRule="auto"/>
        <w:jc w:val="both"/>
        <w:rPr>
          <w:rFonts w:eastAsia="Calibri" w:cs="Times New Roman"/>
          <w:lang w:eastAsia="de-DE"/>
        </w:rPr>
      </w:pPr>
      <w:r w:rsidRPr="0043741F">
        <w:rPr>
          <w:rFonts w:eastAsia="Calibri" w:cs="Times New Roman"/>
          <w:lang w:eastAsia="de-DE"/>
        </w:rPr>
        <w:t>Die nachfolgende Aufgabe ist an den Lehrplanvorgaben des Gymnasiums ausgerichtet und gibt Anregungen zur abschlussorientierten Differenzierung. Rückmeldungen, Hinweise, Anregungen und Vorschläge zur Weiterentwicklung der Aufgabe senden Sie bitte an</w:t>
      </w:r>
    </w:p>
    <w:p w:rsidR="00327D0A" w:rsidRPr="001C73F0" w:rsidRDefault="000F169A" w:rsidP="0043741F">
      <w:pPr>
        <w:spacing w:line="240" w:lineRule="auto"/>
        <w:jc w:val="both"/>
        <w:rPr>
          <w:rFonts w:eastAsia="Calibri" w:cs="Times New Roman"/>
          <w:lang w:eastAsia="de-DE"/>
        </w:rPr>
      </w:pPr>
      <w:hyperlink r:id="rId12" w:history="1">
        <w:r w:rsidR="003D0E6C">
          <w:rPr>
            <w:rStyle w:val="Hyperlink"/>
            <w:rFonts w:ascii="Arial" w:eastAsia="Calibri" w:hAnsi="Arial"/>
            <w:lang w:eastAsia="de-DE"/>
          </w:rPr>
          <w:t>Annette.Both</w:t>
        </w:r>
        <w:r w:rsidR="001C73F0" w:rsidRPr="00272A2C">
          <w:rPr>
            <w:rStyle w:val="Hyperlink"/>
            <w:rFonts w:ascii="Arial" w:eastAsia="Calibri" w:hAnsi="Arial"/>
            <w:lang w:eastAsia="de-DE"/>
          </w:rPr>
          <w:t>@lisa.mb.sachsen-anhalt.de</w:t>
        </w:r>
      </w:hyperlink>
      <w:r w:rsidR="00327D0A" w:rsidRPr="001C73F0">
        <w:rPr>
          <w:rFonts w:eastAsia="Calibri" w:cs="Times New Roman"/>
          <w:lang w:eastAsia="de-DE"/>
        </w:rPr>
        <w:t>.</w:t>
      </w:r>
    </w:p>
    <w:p w:rsidR="00327D0A" w:rsidRDefault="00327D0A" w:rsidP="00327D0A">
      <w:pPr>
        <w:spacing w:line="240" w:lineRule="auto"/>
        <w:rPr>
          <w:rFonts w:eastAsia="Calibri" w:cs="Times New Roman"/>
          <w:lang w:eastAsia="de-DE"/>
        </w:rPr>
      </w:pPr>
    </w:p>
    <w:p w:rsidR="009D151C" w:rsidRPr="00D90046" w:rsidRDefault="009D151C" w:rsidP="00327D0A">
      <w:pPr>
        <w:spacing w:line="240" w:lineRule="auto"/>
        <w:rPr>
          <w:rFonts w:eastAsia="Calibri" w:cs="Times New Roman"/>
          <w:lang w:eastAsia="de-DE"/>
        </w:rPr>
      </w:pPr>
    </w:p>
    <w:p w:rsidR="00327D0A" w:rsidRPr="006F26B2" w:rsidRDefault="00327D0A" w:rsidP="00327D0A">
      <w:pPr>
        <w:spacing w:after="120" w:line="240" w:lineRule="auto"/>
        <w:rPr>
          <w:rFonts w:eastAsia="Calibri" w:cs="Times New Roman"/>
          <w:lang w:eastAsia="de-DE"/>
        </w:rPr>
      </w:pPr>
      <w:r w:rsidRPr="006F26B2">
        <w:rPr>
          <w:rFonts w:eastAsia="Calibri" w:cs="Times New Roman"/>
          <w:lang w:eastAsia="de-DE"/>
        </w:rPr>
        <w:t>An der Erarbeitung der Aufgabe haben mitgewirkt:</w:t>
      </w:r>
    </w:p>
    <w:p w:rsidR="009343C0" w:rsidRPr="006F26B2" w:rsidRDefault="00EA3B59" w:rsidP="00327D0A">
      <w:pPr>
        <w:tabs>
          <w:tab w:val="left" w:pos="4140"/>
        </w:tabs>
        <w:spacing w:line="240" w:lineRule="auto"/>
        <w:rPr>
          <w:rFonts w:cs="Arial"/>
        </w:rPr>
      </w:pPr>
      <w:r w:rsidRPr="006F26B2">
        <w:rPr>
          <w:rFonts w:cs="Arial"/>
        </w:rPr>
        <w:t>Annette Both</w:t>
      </w:r>
      <w:r w:rsidR="009343C0" w:rsidRPr="006F26B2">
        <w:rPr>
          <w:rFonts w:cs="Arial"/>
        </w:rPr>
        <w:tab/>
      </w:r>
      <w:r w:rsidR="00EA147A">
        <w:rPr>
          <w:rFonts w:cs="Arial"/>
        </w:rPr>
        <w:tab/>
      </w:r>
      <w:r w:rsidR="009343C0" w:rsidRPr="006F26B2">
        <w:rPr>
          <w:rFonts w:cs="Arial"/>
        </w:rPr>
        <w:t>Halle</w:t>
      </w:r>
    </w:p>
    <w:p w:rsidR="00327D0A" w:rsidRPr="006F26B2" w:rsidRDefault="00EA3B59" w:rsidP="00327D0A">
      <w:pPr>
        <w:tabs>
          <w:tab w:val="left" w:pos="4140"/>
        </w:tabs>
        <w:spacing w:line="240" w:lineRule="auto"/>
        <w:rPr>
          <w:rFonts w:cs="Arial"/>
        </w:rPr>
      </w:pPr>
      <w:r w:rsidRPr="006F26B2">
        <w:rPr>
          <w:rFonts w:cs="Arial"/>
        </w:rPr>
        <w:t xml:space="preserve">Dr. Bodo </w:t>
      </w:r>
      <w:proofErr w:type="spellStart"/>
      <w:r w:rsidRPr="006F26B2">
        <w:rPr>
          <w:rFonts w:cs="Arial"/>
        </w:rPr>
        <w:t>Kreutzmann</w:t>
      </w:r>
      <w:proofErr w:type="spellEnd"/>
      <w:r w:rsidR="006F26B2">
        <w:rPr>
          <w:rFonts w:cs="Arial"/>
        </w:rPr>
        <w:tab/>
      </w:r>
      <w:r w:rsidR="00EA147A">
        <w:rPr>
          <w:rFonts w:cs="Arial"/>
        </w:rPr>
        <w:tab/>
      </w:r>
      <w:r w:rsidR="006F26B2">
        <w:rPr>
          <w:rFonts w:cs="Arial"/>
        </w:rPr>
        <w:t>Köthen</w:t>
      </w:r>
    </w:p>
    <w:p w:rsidR="00EA147A" w:rsidRDefault="00EA147A" w:rsidP="00EA147A">
      <w:pPr>
        <w:spacing w:line="240" w:lineRule="auto"/>
        <w:rPr>
          <w:rFonts w:eastAsia="Calibri" w:cs="Times New Roman"/>
        </w:rPr>
      </w:pPr>
      <w:r>
        <w:rPr>
          <w:rFonts w:eastAsia="Calibri" w:cs="Times New Roman"/>
        </w:rPr>
        <w:t>Volker Wolff</w:t>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t>Halberstadt</w:t>
      </w:r>
    </w:p>
    <w:bookmarkEnd w:id="0"/>
    <w:p w:rsidR="007D3701" w:rsidRDefault="007D3701" w:rsidP="007D3701">
      <w:pPr>
        <w:spacing w:line="276" w:lineRule="auto"/>
        <w:jc w:val="both"/>
        <w:rPr>
          <w:rFonts w:eastAsia="Times New Roman" w:cs="Times New Roman"/>
          <w:lang w:eastAsia="de-DE"/>
        </w:rPr>
      </w:pPr>
    </w:p>
    <w:p w:rsidR="007D3701" w:rsidRDefault="007D3701" w:rsidP="007D3701">
      <w:pPr>
        <w:spacing w:line="276" w:lineRule="auto"/>
        <w:jc w:val="both"/>
        <w:rPr>
          <w:rFonts w:eastAsia="Times New Roman" w:cs="Times New Roman"/>
          <w:lang w:eastAsia="de-DE"/>
        </w:rPr>
      </w:pPr>
    </w:p>
    <w:p w:rsidR="007D3701" w:rsidRPr="007D3701" w:rsidRDefault="007D3701" w:rsidP="007D3701">
      <w:pPr>
        <w:spacing w:line="276" w:lineRule="auto"/>
        <w:jc w:val="both"/>
        <w:rPr>
          <w:rFonts w:eastAsia="Times New Roman" w:cs="Times New Roman"/>
          <w:lang w:eastAsia="de-DE"/>
        </w:rPr>
      </w:pPr>
      <w:r w:rsidRPr="007D3701">
        <w:rPr>
          <w:rFonts w:eastAsia="Times New Roman" w:cs="Times New Roman"/>
          <w:lang w:eastAsia="de-DE"/>
        </w:rPr>
        <w:t>Herausgeber:</w:t>
      </w:r>
      <w:r w:rsidRPr="007D3701">
        <w:rPr>
          <w:rFonts w:eastAsia="Times New Roman" w:cs="Times New Roman"/>
          <w:lang w:eastAsia="de-DE"/>
        </w:rPr>
        <w:tab/>
      </w:r>
      <w:r w:rsidRPr="007D3701">
        <w:rPr>
          <w:rFonts w:eastAsia="Times New Roman" w:cs="Times New Roman"/>
          <w:lang w:eastAsia="de-DE"/>
        </w:rPr>
        <w:tab/>
        <w:t>Landesinstitut für Schulqualität und Lehrerbildung Sachsen-Anhalt</w:t>
      </w:r>
    </w:p>
    <w:p w:rsidR="007D3701" w:rsidRPr="007D3701" w:rsidRDefault="007D3701" w:rsidP="007D3701">
      <w:pPr>
        <w:spacing w:line="276" w:lineRule="auto"/>
        <w:jc w:val="both"/>
        <w:rPr>
          <w:rFonts w:eastAsia="Times New Roman" w:cs="Times New Roman"/>
          <w:lang w:eastAsia="de-DE"/>
        </w:rPr>
      </w:pPr>
      <w:r w:rsidRPr="007D3701">
        <w:rPr>
          <w:rFonts w:eastAsia="Times New Roman" w:cs="Times New Roman"/>
          <w:lang w:eastAsia="de-DE"/>
        </w:rPr>
        <w:tab/>
      </w:r>
      <w:r w:rsidRPr="007D3701">
        <w:rPr>
          <w:rFonts w:eastAsia="Times New Roman" w:cs="Times New Roman"/>
          <w:lang w:eastAsia="de-DE"/>
        </w:rPr>
        <w:tab/>
      </w:r>
      <w:r w:rsidRPr="007D3701">
        <w:rPr>
          <w:rFonts w:eastAsia="Times New Roman" w:cs="Times New Roman"/>
          <w:lang w:eastAsia="de-DE"/>
        </w:rPr>
        <w:tab/>
      </w:r>
      <w:proofErr w:type="spellStart"/>
      <w:r w:rsidRPr="007D3701">
        <w:rPr>
          <w:rFonts w:eastAsia="Times New Roman" w:cs="Times New Roman"/>
          <w:lang w:eastAsia="de-DE"/>
        </w:rPr>
        <w:t>Riebeckplatz</w:t>
      </w:r>
      <w:proofErr w:type="spellEnd"/>
      <w:r w:rsidRPr="007D3701">
        <w:rPr>
          <w:rFonts w:eastAsia="Times New Roman" w:cs="Times New Roman"/>
          <w:lang w:eastAsia="de-DE"/>
        </w:rPr>
        <w:t xml:space="preserve"> 9</w:t>
      </w:r>
    </w:p>
    <w:p w:rsidR="007D3701" w:rsidRPr="007D3701" w:rsidRDefault="007D3701" w:rsidP="007D3701">
      <w:pPr>
        <w:spacing w:line="276" w:lineRule="auto"/>
        <w:jc w:val="both"/>
        <w:rPr>
          <w:rFonts w:eastAsia="Times New Roman" w:cs="Times New Roman"/>
          <w:lang w:eastAsia="de-DE"/>
        </w:rPr>
      </w:pPr>
      <w:r w:rsidRPr="007D3701">
        <w:rPr>
          <w:rFonts w:eastAsia="Times New Roman" w:cs="Times New Roman"/>
          <w:lang w:eastAsia="de-DE"/>
        </w:rPr>
        <w:tab/>
      </w:r>
      <w:r w:rsidRPr="007D3701">
        <w:rPr>
          <w:rFonts w:eastAsia="Times New Roman" w:cs="Times New Roman"/>
          <w:lang w:eastAsia="de-DE"/>
        </w:rPr>
        <w:tab/>
      </w:r>
      <w:r w:rsidRPr="007D3701">
        <w:rPr>
          <w:rFonts w:eastAsia="Times New Roman" w:cs="Times New Roman"/>
          <w:lang w:eastAsia="de-DE"/>
        </w:rPr>
        <w:tab/>
        <w:t>06110 Halle (Saale)</w:t>
      </w:r>
    </w:p>
    <w:p w:rsidR="007D3701" w:rsidRPr="007D3701" w:rsidRDefault="007D3701" w:rsidP="007D3701">
      <w:pPr>
        <w:spacing w:line="276" w:lineRule="auto"/>
        <w:jc w:val="both"/>
        <w:rPr>
          <w:rFonts w:eastAsia="Times New Roman" w:cs="Times New Roman"/>
          <w:lang w:eastAsia="de-DE"/>
        </w:rPr>
      </w:pPr>
      <w:r w:rsidRPr="007D3701">
        <w:rPr>
          <w:rFonts w:eastAsia="Times New Roman" w:cs="Times New Roman"/>
          <w:lang w:eastAsia="de-DE"/>
        </w:rPr>
        <w:tab/>
      </w:r>
      <w:r w:rsidRPr="007D3701">
        <w:rPr>
          <w:rFonts w:eastAsia="Times New Roman" w:cs="Times New Roman"/>
          <w:lang w:eastAsia="de-DE"/>
        </w:rPr>
        <w:tab/>
      </w:r>
      <w:r w:rsidRPr="007D3701">
        <w:rPr>
          <w:rFonts w:eastAsia="Times New Roman" w:cs="Times New Roman"/>
          <w:lang w:eastAsia="de-DE"/>
        </w:rPr>
        <w:tab/>
        <w:t>www.lisa.sachsen-anhalt.de</w:t>
      </w:r>
    </w:p>
    <w:p w:rsidR="007D3701" w:rsidRPr="007D3701" w:rsidRDefault="007D3701" w:rsidP="007D3701">
      <w:pPr>
        <w:spacing w:line="276" w:lineRule="auto"/>
        <w:jc w:val="both"/>
        <w:rPr>
          <w:rFonts w:eastAsia="Times New Roman" w:cs="Times New Roman"/>
          <w:b/>
          <w:lang w:eastAsia="de-DE"/>
        </w:rPr>
      </w:pPr>
    </w:p>
    <w:p w:rsidR="007D3701" w:rsidRPr="007D3701" w:rsidRDefault="007D3701" w:rsidP="007D3701">
      <w:pPr>
        <w:spacing w:line="276" w:lineRule="auto"/>
        <w:jc w:val="both"/>
        <w:rPr>
          <w:rFonts w:eastAsia="Times New Roman" w:cs="Times New Roman"/>
          <w:b/>
          <w:lang w:eastAsia="de-DE"/>
        </w:rPr>
      </w:pPr>
      <w:r w:rsidRPr="007D3701">
        <w:rPr>
          <w:rFonts w:eastAsia="Times New Roman" w:cs="Times New Roman"/>
          <w:noProof/>
          <w:szCs w:val="24"/>
          <w:lang w:eastAsia="de-DE"/>
        </w:rPr>
        <w:drawing>
          <wp:inline distT="0" distB="0" distL="0" distR="0" wp14:anchorId="324DDD16" wp14:editId="702775B9">
            <wp:extent cx="1190625" cy="784860"/>
            <wp:effectExtent l="0" t="0" r="9525" b="0"/>
            <wp:docPr id="7" name="Grafik 3" descr="Beschreibung: 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Beschreibung: publikationen$:Image_Presse:CC-OER:OER-Logo SW.t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0625" cy="784860"/>
                    </a:xfrm>
                    <a:prstGeom prst="rect">
                      <a:avLst/>
                    </a:prstGeom>
                    <a:noFill/>
                    <a:ln>
                      <a:noFill/>
                    </a:ln>
                  </pic:spPr>
                </pic:pic>
              </a:graphicData>
            </a:graphic>
          </wp:inline>
        </w:drawing>
      </w:r>
    </w:p>
    <w:p w:rsidR="007D3701" w:rsidRPr="007D3701" w:rsidRDefault="007D3701" w:rsidP="007D3701">
      <w:pPr>
        <w:spacing w:line="276" w:lineRule="auto"/>
        <w:jc w:val="both"/>
        <w:rPr>
          <w:rFonts w:eastAsia="Times New Roman" w:cs="Times New Roman"/>
          <w:b/>
          <w:lang w:eastAsia="de-DE"/>
        </w:rPr>
      </w:pPr>
    </w:p>
    <w:p w:rsidR="007D3701" w:rsidRPr="007D3701" w:rsidRDefault="007D3701" w:rsidP="007D3701">
      <w:pPr>
        <w:spacing w:line="276" w:lineRule="auto"/>
        <w:jc w:val="both"/>
        <w:rPr>
          <w:rFonts w:eastAsia="Calibri" w:cs="Times New Roman"/>
          <w:sz w:val="20"/>
          <w:szCs w:val="24"/>
          <w:lang w:eastAsia="de-DE"/>
        </w:rPr>
      </w:pPr>
      <w:r w:rsidRPr="007D3701">
        <w:rPr>
          <w:rFonts w:eastAsia="Calibri" w:cs="Times New Roman"/>
          <w:sz w:val="20"/>
          <w:szCs w:val="24"/>
          <w:lang w:eastAsia="de-DE"/>
        </w:rPr>
        <w:t xml:space="preserve">Die vorliegende Publikation, </w:t>
      </w:r>
      <w:r w:rsidRPr="007D3701">
        <w:rPr>
          <w:rFonts w:eastAsia="Times New Roman" w:cs="Arial"/>
          <w:iCs/>
          <w:sz w:val="20"/>
          <w:szCs w:val="24"/>
          <w:lang w:eastAsia="de-DE"/>
        </w:rPr>
        <w:t>mit Ausnahme der Quellen Dritter,</w:t>
      </w:r>
      <w:r w:rsidRPr="007D3701">
        <w:rPr>
          <w:rFonts w:eastAsia="Calibri" w:cs="Times New Roman"/>
          <w:sz w:val="20"/>
          <w:szCs w:val="24"/>
          <w:lang w:eastAsia="de-DE"/>
        </w:rPr>
        <w:t xml:space="preserve"> ist unter der „Creative </w:t>
      </w:r>
      <w:proofErr w:type="spellStart"/>
      <w:r w:rsidRPr="007D3701">
        <w:rPr>
          <w:rFonts w:eastAsia="Calibri" w:cs="Times New Roman"/>
          <w:sz w:val="20"/>
          <w:szCs w:val="24"/>
          <w:lang w:eastAsia="de-DE"/>
        </w:rPr>
        <w:t>Commons</w:t>
      </w:r>
      <w:proofErr w:type="spellEnd"/>
      <w:r w:rsidRPr="007D3701">
        <w:rPr>
          <w:rFonts w:eastAsia="Calibri" w:cs="Times New Roman"/>
          <w:sz w:val="20"/>
          <w:szCs w:val="24"/>
          <w:lang w:eastAsia="de-DE"/>
        </w:rPr>
        <w:t>“-Lizenz veröffentlicht.</w:t>
      </w:r>
    </w:p>
    <w:p w:rsidR="007D3701" w:rsidRPr="007D3701" w:rsidRDefault="007D3701" w:rsidP="006951C2">
      <w:pPr>
        <w:spacing w:line="276" w:lineRule="auto"/>
        <w:jc w:val="both"/>
        <w:rPr>
          <w:rFonts w:eastAsia="Calibri" w:cs="Arial"/>
          <w:sz w:val="20"/>
          <w:szCs w:val="24"/>
          <w:lang w:eastAsia="de-DE"/>
        </w:rPr>
      </w:pPr>
    </w:p>
    <w:p w:rsidR="007D3701" w:rsidRPr="007D3701" w:rsidRDefault="007D3701" w:rsidP="007D3701">
      <w:pPr>
        <w:spacing w:after="200" w:line="240" w:lineRule="auto"/>
        <w:rPr>
          <w:rFonts w:eastAsia="Calibri" w:cs="Arial"/>
          <w:color w:val="0000FF"/>
          <w:sz w:val="20"/>
          <w:szCs w:val="20"/>
          <w:u w:val="single"/>
          <w:lang w:val="fr-FR"/>
        </w:rPr>
      </w:pPr>
      <w:r w:rsidRPr="007D3701">
        <w:rPr>
          <w:rFonts w:eastAsia="Calibri" w:cs="Arial"/>
          <w:noProof/>
          <w:sz w:val="20"/>
          <w:szCs w:val="20"/>
          <w:lang w:eastAsia="de-DE"/>
        </w:rPr>
        <w:drawing>
          <wp:inline distT="0" distB="0" distL="0" distR="0" wp14:anchorId="34DC2727" wp14:editId="7CD6E133">
            <wp:extent cx="146685" cy="146685"/>
            <wp:effectExtent l="0" t="0" r="5715" b="5715"/>
            <wp:docPr id="9" name="Grafik 2" descr="Beschreibung: 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eschreibung: C b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r w:rsidRPr="007D3701">
        <w:rPr>
          <w:rFonts w:eastAsia="Calibri" w:cs="Arial"/>
          <w:noProof/>
          <w:sz w:val="20"/>
          <w:szCs w:val="20"/>
          <w:lang w:val="fr-FR"/>
        </w:rPr>
        <w:t xml:space="preserve"> </w:t>
      </w:r>
      <w:r w:rsidRPr="007D3701">
        <w:rPr>
          <w:rFonts w:eastAsia="Calibri" w:cs="Arial"/>
          <w:noProof/>
          <w:sz w:val="20"/>
          <w:szCs w:val="20"/>
          <w:lang w:eastAsia="de-DE"/>
        </w:rPr>
        <w:drawing>
          <wp:inline distT="0" distB="0" distL="0" distR="0" wp14:anchorId="5A8A6028" wp14:editId="0997B77A">
            <wp:extent cx="146685" cy="146685"/>
            <wp:effectExtent l="0" t="0" r="5715" b="5715"/>
            <wp:docPr id="10" name="Grafik 4" descr="Beschreibung: 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Beschreibung: C s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r w:rsidRPr="007D3701">
        <w:rPr>
          <w:rFonts w:eastAsia="Calibri" w:cs="Arial"/>
          <w:sz w:val="20"/>
          <w:szCs w:val="20"/>
          <w:lang w:val="fr-FR"/>
        </w:rPr>
        <w:t xml:space="preserve"> CC BY-SA 3.0 DE </w:t>
      </w:r>
      <w:r w:rsidRPr="007D3701">
        <w:rPr>
          <w:rFonts w:eastAsia="Calibri" w:cs="Arial"/>
          <w:sz w:val="20"/>
          <w:szCs w:val="20"/>
          <w:lang w:val="fr-FR"/>
        </w:rPr>
        <w:tab/>
      </w:r>
      <w:hyperlink r:id="rId16" w:history="1">
        <w:r w:rsidRPr="007D3701">
          <w:rPr>
            <w:rFonts w:eastAsia="Calibri" w:cs="Arial"/>
            <w:color w:val="0000FF"/>
            <w:sz w:val="20"/>
            <w:szCs w:val="20"/>
            <w:u w:val="single"/>
            <w:lang w:val="fr-FR"/>
          </w:rPr>
          <w:t>http://creativecommons.org/licenses/by-sa/3.0/de/</w:t>
        </w:r>
      </w:hyperlink>
    </w:p>
    <w:p w:rsidR="007D3701" w:rsidRPr="007D3701" w:rsidRDefault="007D3701" w:rsidP="006951C2">
      <w:pPr>
        <w:spacing w:line="276" w:lineRule="auto"/>
        <w:jc w:val="both"/>
        <w:rPr>
          <w:rFonts w:eastAsia="Calibri" w:cs="Arial"/>
          <w:sz w:val="20"/>
          <w:szCs w:val="24"/>
          <w:lang w:val="fr-FR" w:eastAsia="de-DE"/>
        </w:rPr>
      </w:pPr>
    </w:p>
    <w:p w:rsidR="007D3701" w:rsidRPr="007D3701" w:rsidRDefault="007D3701" w:rsidP="007D3701">
      <w:pPr>
        <w:widowControl w:val="0"/>
        <w:autoSpaceDE w:val="0"/>
        <w:autoSpaceDN w:val="0"/>
        <w:adjustRightInd w:val="0"/>
        <w:spacing w:line="276" w:lineRule="auto"/>
        <w:jc w:val="both"/>
        <w:rPr>
          <w:rFonts w:eastAsia="Times New Roman" w:cs="Arial"/>
          <w:sz w:val="20"/>
          <w:szCs w:val="24"/>
          <w:lang w:eastAsia="de-DE"/>
        </w:rPr>
      </w:pPr>
      <w:r w:rsidRPr="007D3701">
        <w:rPr>
          <w:rFonts w:eastAsia="Times New Roman" w:cs="Arial"/>
          <w:iCs/>
          <w:sz w:val="20"/>
          <w:szCs w:val="24"/>
          <w:lang w:eastAsia="de-DE"/>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7D3701" w:rsidRPr="007D3701" w:rsidRDefault="007D3701" w:rsidP="007D3701">
      <w:pPr>
        <w:spacing w:line="276" w:lineRule="auto"/>
        <w:jc w:val="both"/>
        <w:rPr>
          <w:rFonts w:eastAsia="Times New Roman" w:cs="Arial"/>
          <w:iCs/>
          <w:sz w:val="20"/>
          <w:szCs w:val="24"/>
          <w:lang w:eastAsia="de-DE"/>
        </w:rPr>
      </w:pPr>
      <w:r w:rsidRPr="007D3701">
        <w:rPr>
          <w:rFonts w:eastAsia="Times New Roman" w:cs="Arial"/>
          <w:iCs/>
          <w:sz w:val="20"/>
          <w:szCs w:val="24"/>
          <w:lang w:eastAsia="de-DE"/>
        </w:rPr>
        <w:t>Die Rechte für Fotos, Abbildungen und Zitate für Quellen Dritter bleiben bei den jeweiligen Rechteinhabern, diese Angaben können Sie den Quellen entnehmen. Der Herausgeber hat sich intensiv bemüht, alle Inhaber von Rechten zu benennen. Falls Sie uns weitere Urheber und Rechteinhaber benennen können, würden wir uns über Ihren Hinweis freuen.</w:t>
      </w:r>
    </w:p>
    <w:p w:rsidR="00B934BF" w:rsidRPr="006951C2" w:rsidRDefault="00B934BF">
      <w:pPr>
        <w:spacing w:after="200" w:line="276" w:lineRule="auto"/>
        <w:rPr>
          <w:rStyle w:val="Hyperlink"/>
          <w:color w:val="auto"/>
          <w:sz w:val="20"/>
          <w:szCs w:val="20"/>
        </w:rPr>
      </w:pPr>
      <w:r>
        <w:rPr>
          <w:rStyle w:val="Hyperlink"/>
          <w:sz w:val="20"/>
          <w:szCs w:val="20"/>
        </w:rPr>
        <w:br w:type="page"/>
      </w:r>
    </w:p>
    <w:p w:rsidR="003D0E6C" w:rsidRPr="00805AC4" w:rsidRDefault="003D0E6C" w:rsidP="00CB738C">
      <w:pPr>
        <w:pStyle w:val="berschrift3"/>
      </w:pPr>
      <w:r>
        <w:lastRenderedPageBreak/>
        <w:t>Beeinflussung der alkoholischen Gärung</w:t>
      </w:r>
    </w:p>
    <w:p w:rsidR="003D0E6C" w:rsidRPr="00C03A6B" w:rsidRDefault="003D0E6C" w:rsidP="003D0E6C">
      <w:pPr>
        <w:rPr>
          <w:b/>
        </w:rPr>
      </w:pPr>
      <w:r w:rsidRPr="00C03A6B">
        <w:rPr>
          <w:b/>
        </w:rPr>
        <w:t>Aufgaben</w:t>
      </w:r>
    </w:p>
    <w:p w:rsidR="003D0E6C" w:rsidRPr="00C03A6B" w:rsidRDefault="003D0E6C" w:rsidP="009D151C">
      <w:r w:rsidRPr="00C03A6B">
        <w:t>Hefepilze können die für sie n</w:t>
      </w:r>
      <w:r w:rsidR="00EA3B59">
        <w:t>otwendige Energie sowohl durch Zella</w:t>
      </w:r>
      <w:r w:rsidRPr="00C03A6B">
        <w:t>tmung als auch durch Gärung freisetzen. Entscheidend dafür ist das Vorhandensein von Sauerstoff. Bei beiden Prozessen entsteht Kohlenstoffdioxid. Dies wird deutlich in der Schaumbildung einer Hefelösung bzw. im Aufgehen eines Hefeteiges. Beide Prozesse können durch äußere Bedingungen beeinflusst werden.</w:t>
      </w:r>
    </w:p>
    <w:p w:rsidR="003D0E6C" w:rsidRPr="00C03A6B" w:rsidRDefault="003D0E6C" w:rsidP="009D151C">
      <w:pPr>
        <w:spacing w:line="276" w:lineRule="auto"/>
        <w:rPr>
          <w:sz w:val="16"/>
          <w:szCs w:val="16"/>
        </w:rPr>
      </w:pPr>
    </w:p>
    <w:p w:rsidR="003D0E6C" w:rsidRPr="00C03A6B" w:rsidRDefault="003D0E6C" w:rsidP="009D151C">
      <w:pPr>
        <w:spacing w:line="276" w:lineRule="auto"/>
        <w:ind w:left="709" w:hanging="709"/>
      </w:pPr>
      <w:r w:rsidRPr="00C03A6B">
        <w:t>1</w:t>
      </w:r>
      <w:r w:rsidRPr="00C03A6B">
        <w:tab/>
        <w:t xml:space="preserve">Gib jeweils 5 ml </w:t>
      </w:r>
      <w:r>
        <w:t>der bereit gestellten Hefesuspension</w:t>
      </w:r>
      <w:r w:rsidRPr="00C03A6B">
        <w:t xml:space="preserve"> in vier Reagenzgläser. Stelle ein Reagenzglas auf die kalte Fensterbank, </w:t>
      </w:r>
      <w:r>
        <w:t xml:space="preserve">je </w:t>
      </w:r>
      <w:r w:rsidRPr="00C03A6B">
        <w:t>ein weiteres auf die warme Heizung, in kochendes Wasser sowie auf den Schülertisch. Vergleiche die Schaumbildung nach 20 Minuten.</w:t>
      </w:r>
    </w:p>
    <w:p w:rsidR="003D0E6C" w:rsidRPr="00C03A6B" w:rsidRDefault="003D0E6C" w:rsidP="009D151C">
      <w:pPr>
        <w:spacing w:line="276" w:lineRule="auto"/>
        <w:ind w:left="709" w:hanging="709"/>
      </w:pPr>
      <w:r w:rsidRPr="00C03A6B">
        <w:t>2</w:t>
      </w:r>
      <w:r w:rsidRPr="00C03A6B">
        <w:tab/>
        <w:t>Formuliere eine begründete Vermu</w:t>
      </w:r>
      <w:r>
        <w:t xml:space="preserve">tung zur möglichen </w:t>
      </w:r>
      <w:r w:rsidR="00EA3B59">
        <w:t xml:space="preserve">Stärke der </w:t>
      </w:r>
      <w:r>
        <w:t>Schaumbildung.</w:t>
      </w:r>
      <w:r w:rsidRPr="00C03A6B">
        <w:t xml:space="preserve"> Erstelle ein</w:t>
      </w:r>
      <w:r>
        <w:t xml:space="preserve"> Protokoll zu diesem Experiment, </w:t>
      </w:r>
      <w:r w:rsidRPr="00C03A6B">
        <w:t xml:space="preserve">gib </w:t>
      </w:r>
      <w:r>
        <w:t xml:space="preserve">dazu </w:t>
      </w:r>
      <w:r w:rsidRPr="00C03A6B">
        <w:t>die Materialien und Durchführung an.</w:t>
      </w:r>
    </w:p>
    <w:p w:rsidR="003D0E6C" w:rsidRPr="00C03A6B" w:rsidRDefault="003D0E6C" w:rsidP="009D151C">
      <w:pPr>
        <w:spacing w:line="276" w:lineRule="auto"/>
        <w:ind w:left="709" w:hanging="709"/>
      </w:pPr>
      <w:r w:rsidRPr="00C03A6B">
        <w:t>3</w:t>
      </w:r>
      <w:r w:rsidRPr="00C03A6B">
        <w:tab/>
        <w:t>Fasse nach 20 Minuten deine Beobachtungen in einer Tabelle zusammen und beende das Protokoll mit der Auswertung, dem Vergleich zur Vorüberlegung sowie einer Fehlerbetrachtung.</w:t>
      </w:r>
    </w:p>
    <w:p w:rsidR="003D0E6C" w:rsidRPr="00C03A6B" w:rsidRDefault="003D0E6C" w:rsidP="009D151C">
      <w:pPr>
        <w:spacing w:line="276" w:lineRule="auto"/>
        <w:ind w:left="709" w:hanging="709"/>
      </w:pPr>
      <w:r w:rsidRPr="00C03A6B">
        <w:t>4</w:t>
      </w:r>
      <w:r w:rsidRPr="00C03A6B">
        <w:tab/>
        <w:t xml:space="preserve">Recherchiere zu den praktischen </w:t>
      </w:r>
      <w:r>
        <w:t xml:space="preserve">Voraussetzungen und </w:t>
      </w:r>
      <w:r w:rsidRPr="00C03A6B">
        <w:t>Bedingungen bei der Weinherstellung i</w:t>
      </w:r>
      <w:r>
        <w:t>n unterschiedlichen Medien und erläutere die jeweilige Bedeutung</w:t>
      </w:r>
      <w:r w:rsidRPr="00C03A6B">
        <w:t>.</w:t>
      </w:r>
    </w:p>
    <w:p w:rsidR="003D0E6C" w:rsidRPr="00C03A6B" w:rsidRDefault="003D0E6C" w:rsidP="009D151C">
      <w:pPr>
        <w:spacing w:line="276" w:lineRule="auto"/>
        <w:ind w:left="709" w:hanging="709"/>
      </w:pPr>
      <w:r w:rsidRPr="00C03A6B">
        <w:t>5</w:t>
      </w:r>
      <w:r w:rsidRPr="00C03A6B">
        <w:tab/>
        <w:t>Werte das Material aus. Leite Folgen für vom Alkoholgenuss im Straßenverkehr ab. Bewerte das Alkoholverbot am Steuer für Fahranfänger.</w:t>
      </w:r>
    </w:p>
    <w:p w:rsidR="003D0E6C" w:rsidRPr="00C03A6B" w:rsidRDefault="003D0E6C" w:rsidP="009D151C"/>
    <w:p w:rsidR="003D0E6C" w:rsidRPr="00C03A6B" w:rsidRDefault="00C42433" w:rsidP="003D0E6C">
      <w:r>
        <w:rPr>
          <w:b/>
        </w:rPr>
        <w:t>Material</w:t>
      </w:r>
      <w:r w:rsidR="003D0E6C" w:rsidRPr="00C03A6B">
        <w:rPr>
          <w:b/>
        </w:rPr>
        <w:t>: Wirkung von Alkohol</w:t>
      </w:r>
    </w:p>
    <w:p w:rsidR="003D0E6C" w:rsidRDefault="003D0E6C" w:rsidP="003D0E6C">
      <w:pPr>
        <w:shd w:val="clear" w:color="auto" w:fill="FFFFFF"/>
        <w:spacing w:line="240" w:lineRule="auto"/>
        <w:rPr>
          <w:rFonts w:eastAsia="Times New Roman" w:cs="Arial"/>
          <w:color w:val="333333"/>
          <w:sz w:val="20"/>
          <w:szCs w:val="20"/>
          <w:lang w:eastAsia="de-DE"/>
        </w:rPr>
      </w:pPr>
      <w:r>
        <w:rPr>
          <w:rFonts w:eastAsia="Times New Roman" w:cs="Arial"/>
          <w:noProof/>
          <w:color w:val="333333"/>
          <w:sz w:val="20"/>
          <w:szCs w:val="20"/>
          <w:lang w:eastAsia="de-DE"/>
        </w:rPr>
        <w:drawing>
          <wp:inline distT="0" distB="0" distL="0" distR="0">
            <wp:extent cx="2769079" cy="3154281"/>
            <wp:effectExtent l="19050" t="0" r="0" b="0"/>
            <wp:docPr id="1" name="Bild 2" descr="Alkohol gelangt über den Blutkreislauf in den gesamten Körper. Die Leistungsfähigkeit im Gehirn nimmt schnell ab. Abhängig von der Menge des getrunkenen Alkohols treten verschiedene körperliche und psychische Folgen au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Alkohol gelangt über den Blutkreislauf in den gesamten Körper. Die Leistungsfähigkeit im Gehirn nimmt schnell ab. Abhängig von der Menge des getrunkenen Alkohols treten verschiedene körperliche und psychische Folgen auf."/>
                    <pic:cNvPicPr>
                      <a:picLocks noChangeAspect="1" noChangeArrowheads="1"/>
                    </pic:cNvPicPr>
                  </pic:nvPicPr>
                  <pic:blipFill>
                    <a:blip r:embed="rId17" cstate="print"/>
                    <a:srcRect/>
                    <a:stretch>
                      <a:fillRect/>
                    </a:stretch>
                  </pic:blipFill>
                  <pic:spPr bwMode="auto">
                    <a:xfrm>
                      <a:off x="0" y="0"/>
                      <a:ext cx="2770875" cy="3156327"/>
                    </a:xfrm>
                    <a:prstGeom prst="rect">
                      <a:avLst/>
                    </a:prstGeom>
                    <a:noFill/>
                    <a:ln w="9525">
                      <a:noFill/>
                      <a:miter lim="800000"/>
                      <a:headEnd/>
                      <a:tailEnd/>
                    </a:ln>
                  </pic:spPr>
                </pic:pic>
              </a:graphicData>
            </a:graphic>
          </wp:inline>
        </w:drawing>
      </w:r>
    </w:p>
    <w:p w:rsidR="00004452" w:rsidRPr="00004452" w:rsidRDefault="00004452" w:rsidP="003D0E6C">
      <w:pPr>
        <w:shd w:val="clear" w:color="auto" w:fill="FFFFFF"/>
        <w:spacing w:line="240" w:lineRule="auto"/>
        <w:rPr>
          <w:rFonts w:eastAsia="Times New Roman" w:cs="Arial"/>
          <w:color w:val="333333"/>
          <w:sz w:val="16"/>
          <w:szCs w:val="16"/>
          <w:lang w:eastAsia="de-DE"/>
        </w:rPr>
      </w:pPr>
    </w:p>
    <w:p w:rsidR="003D0E6C" w:rsidRDefault="003D0E6C" w:rsidP="003D0E6C">
      <w:pPr>
        <w:rPr>
          <w:sz w:val="20"/>
          <w:szCs w:val="20"/>
        </w:rPr>
      </w:pPr>
      <w:r w:rsidRPr="00C03A6B">
        <w:rPr>
          <w:sz w:val="20"/>
          <w:szCs w:val="20"/>
        </w:rPr>
        <w:t>Aus: http://www.kenn-dein-limit</w:t>
      </w:r>
      <w:r w:rsidR="00004452">
        <w:rPr>
          <w:sz w:val="20"/>
          <w:szCs w:val="20"/>
        </w:rPr>
        <w:t>.info/wie-wirkt-alkohol.html (</w:t>
      </w:r>
      <w:r>
        <w:rPr>
          <w:sz w:val="20"/>
          <w:szCs w:val="20"/>
        </w:rPr>
        <w:t>19.01.2017</w:t>
      </w:r>
      <w:r w:rsidRPr="00C03A6B">
        <w:rPr>
          <w:sz w:val="20"/>
          <w:szCs w:val="20"/>
        </w:rPr>
        <w:t>)</w:t>
      </w:r>
    </w:p>
    <w:p w:rsidR="009D151C" w:rsidRDefault="009D151C">
      <w:pPr>
        <w:spacing w:after="200" w:line="276" w:lineRule="auto"/>
        <w:rPr>
          <w:rFonts w:eastAsia="Times New Roman" w:cs="Arial"/>
          <w:b/>
          <w:szCs w:val="24"/>
          <w:lang w:eastAsia="de-DE"/>
        </w:rPr>
      </w:pPr>
      <w:r>
        <w:rPr>
          <w:rFonts w:eastAsia="Times New Roman" w:cs="Arial"/>
          <w:b/>
          <w:szCs w:val="24"/>
          <w:lang w:eastAsia="de-DE"/>
        </w:rPr>
        <w:br w:type="page"/>
      </w:r>
    </w:p>
    <w:p w:rsidR="003D0E6C" w:rsidRPr="00005AF5" w:rsidRDefault="003D0E6C" w:rsidP="00CB738C">
      <w:pPr>
        <w:pStyle w:val="berschrift3"/>
        <w:rPr>
          <w:rFonts w:eastAsia="Times New Roman"/>
          <w:lang w:eastAsia="de-DE"/>
        </w:rPr>
      </w:pPr>
      <w:r w:rsidRPr="00C03A6B">
        <w:rPr>
          <w:rFonts w:eastAsia="Times New Roman"/>
          <w:lang w:eastAsia="de-DE"/>
        </w:rPr>
        <w:lastRenderedPageBreak/>
        <w:t>Lehrplanbezug</w:t>
      </w:r>
      <w:r>
        <w:rPr>
          <w:rFonts w:eastAsia="Times New Roman"/>
          <w:lang w:eastAsia="de-D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733"/>
        <w:gridCol w:w="8509"/>
      </w:tblGrid>
      <w:tr w:rsidR="003D0E6C" w:rsidRPr="00005AF5" w:rsidTr="00D430E3">
        <w:tc>
          <w:tcPr>
            <w:tcW w:w="9242" w:type="dxa"/>
            <w:gridSpan w:val="2"/>
            <w:tcBorders>
              <w:bottom w:val="single" w:sz="4" w:space="0" w:color="auto"/>
            </w:tcBorders>
            <w:shd w:val="clear" w:color="auto" w:fill="E0E0E0"/>
          </w:tcPr>
          <w:p w:rsidR="003D0E6C" w:rsidRDefault="003D0E6C" w:rsidP="00D430E3">
            <w:pPr>
              <w:spacing w:line="276" w:lineRule="auto"/>
              <w:jc w:val="both"/>
              <w:rPr>
                <w:rFonts w:eastAsia="Times New Roman" w:cs="Arial"/>
                <w:b/>
                <w:szCs w:val="24"/>
                <w:lang w:eastAsia="de-DE"/>
              </w:rPr>
            </w:pPr>
            <w:r w:rsidRPr="00005AF5">
              <w:rPr>
                <w:rFonts w:eastAsia="Times New Roman" w:cs="Arial"/>
                <w:b/>
                <w:szCs w:val="24"/>
                <w:lang w:eastAsia="de-DE"/>
              </w:rPr>
              <w:t>Kompetenzschwerpunkt:</w:t>
            </w:r>
            <w:r>
              <w:rPr>
                <w:rFonts w:eastAsia="Times New Roman" w:cs="Arial"/>
                <w:b/>
                <w:szCs w:val="24"/>
                <w:lang w:eastAsia="de-DE"/>
              </w:rPr>
              <w:t xml:space="preserve"> </w:t>
            </w:r>
          </w:p>
          <w:p w:rsidR="003D0E6C" w:rsidRDefault="00A953E9" w:rsidP="00D430E3">
            <w:pPr>
              <w:spacing w:line="276" w:lineRule="auto"/>
              <w:jc w:val="both"/>
              <w:rPr>
                <w:rFonts w:eastAsia="Times New Roman" w:cs="Arial"/>
                <w:b/>
                <w:szCs w:val="24"/>
                <w:lang w:eastAsia="de-DE"/>
              </w:rPr>
            </w:pPr>
            <w:r>
              <w:rPr>
                <w:rFonts w:eastAsia="Times New Roman" w:cs="Arial"/>
                <w:b/>
                <w:szCs w:val="24"/>
                <w:lang w:eastAsia="de-DE"/>
              </w:rPr>
              <w:t>SKS:</w:t>
            </w:r>
            <w:r>
              <w:rPr>
                <w:rFonts w:eastAsia="Times New Roman" w:cs="Arial"/>
                <w:b/>
                <w:szCs w:val="24"/>
                <w:lang w:eastAsia="de-DE"/>
              </w:rPr>
              <w:tab/>
            </w:r>
            <w:r w:rsidR="003D0E6C">
              <w:rPr>
                <w:rFonts w:eastAsia="Times New Roman" w:cs="Arial"/>
                <w:b/>
                <w:szCs w:val="24"/>
                <w:lang w:eastAsia="de-DE"/>
              </w:rPr>
              <w:t>Phänomene der Mikrobiologie beobachten und darstellen</w:t>
            </w:r>
          </w:p>
          <w:p w:rsidR="003D0E6C" w:rsidRPr="006E0D59" w:rsidRDefault="00CB738C" w:rsidP="00D430E3">
            <w:pPr>
              <w:spacing w:line="276" w:lineRule="auto"/>
              <w:jc w:val="both"/>
              <w:rPr>
                <w:rFonts w:eastAsia="Times New Roman" w:cs="Arial"/>
                <w:b/>
                <w:szCs w:val="24"/>
                <w:lang w:eastAsia="de-DE"/>
              </w:rPr>
            </w:pPr>
            <w:r>
              <w:rPr>
                <w:rFonts w:eastAsia="Times New Roman" w:cs="Arial"/>
                <w:b/>
                <w:szCs w:val="24"/>
                <w:lang w:eastAsia="de-DE"/>
              </w:rPr>
              <w:t>GYM</w:t>
            </w:r>
            <w:r w:rsidR="00A953E9">
              <w:rPr>
                <w:rFonts w:eastAsia="Times New Roman" w:cs="Arial"/>
                <w:b/>
                <w:szCs w:val="24"/>
                <w:lang w:eastAsia="de-DE"/>
              </w:rPr>
              <w:t>:</w:t>
            </w:r>
            <w:r w:rsidR="00A953E9">
              <w:rPr>
                <w:rFonts w:eastAsia="Times New Roman" w:cs="Arial"/>
                <w:b/>
                <w:szCs w:val="24"/>
                <w:lang w:eastAsia="de-DE"/>
              </w:rPr>
              <w:tab/>
            </w:r>
            <w:r w:rsidR="003D0E6C">
              <w:rPr>
                <w:rFonts w:eastAsia="Times New Roman" w:cs="Arial"/>
                <w:b/>
                <w:szCs w:val="24"/>
                <w:lang w:eastAsia="de-DE"/>
              </w:rPr>
              <w:t>Mikroorganismen und ihre Bedeutung für den Menschen darstellen</w:t>
            </w:r>
          </w:p>
        </w:tc>
      </w:tr>
      <w:tr w:rsidR="00CB738C" w:rsidRPr="00005AF5" w:rsidTr="00D430E3">
        <w:tc>
          <w:tcPr>
            <w:tcW w:w="9242" w:type="dxa"/>
            <w:gridSpan w:val="2"/>
            <w:tcBorders>
              <w:bottom w:val="nil"/>
            </w:tcBorders>
            <w:shd w:val="clear" w:color="auto" w:fill="auto"/>
          </w:tcPr>
          <w:p w:rsidR="00CB738C" w:rsidRPr="00CB738C" w:rsidRDefault="00CB738C" w:rsidP="00D430E3">
            <w:pPr>
              <w:spacing w:before="120" w:line="276" w:lineRule="auto"/>
              <w:rPr>
                <w:rFonts w:eastAsia="Times New Roman"/>
                <w:color w:val="000000"/>
                <w:szCs w:val="20"/>
                <w:lang w:bidi="en-US"/>
              </w:rPr>
            </w:pPr>
            <w:r w:rsidRPr="00CB738C">
              <w:rPr>
                <w:rFonts w:eastAsia="Times New Roman"/>
                <w:color w:val="000000"/>
                <w:szCs w:val="20"/>
                <w:lang w:bidi="en-US"/>
              </w:rPr>
              <w:t>zu entwickelnde bzw. zu überprüfende Kompetenzen:</w:t>
            </w:r>
          </w:p>
        </w:tc>
      </w:tr>
      <w:tr w:rsidR="00CB738C" w:rsidRPr="00005AF5" w:rsidTr="00D430E3">
        <w:tc>
          <w:tcPr>
            <w:tcW w:w="9242" w:type="dxa"/>
            <w:gridSpan w:val="2"/>
            <w:tcBorders>
              <w:top w:val="nil"/>
              <w:bottom w:val="nil"/>
            </w:tcBorders>
            <w:shd w:val="clear" w:color="auto" w:fill="auto"/>
          </w:tcPr>
          <w:p w:rsidR="00CB738C" w:rsidRPr="00CB738C" w:rsidRDefault="00CB738C" w:rsidP="00D430E3">
            <w:pPr>
              <w:spacing w:before="60" w:line="276" w:lineRule="auto"/>
              <w:jc w:val="both"/>
              <w:rPr>
                <w:rFonts w:eastAsia="Times New Roman"/>
                <w:color w:val="000000"/>
                <w:szCs w:val="20"/>
                <w:lang w:bidi="en-US"/>
              </w:rPr>
            </w:pPr>
            <w:r w:rsidRPr="000E2546">
              <w:rPr>
                <w:rFonts w:eastAsia="Times New Roman" w:cs="Arial"/>
                <w:u w:val="single"/>
                <w:lang w:eastAsia="de-DE"/>
              </w:rPr>
              <w:t>Fachwissen erwerben und anwenden:</w:t>
            </w:r>
          </w:p>
        </w:tc>
      </w:tr>
      <w:tr w:rsidR="00CB738C" w:rsidRPr="00005AF5" w:rsidTr="00D430E3">
        <w:tc>
          <w:tcPr>
            <w:tcW w:w="733" w:type="dxa"/>
            <w:tcBorders>
              <w:top w:val="nil"/>
              <w:bottom w:val="nil"/>
              <w:right w:val="nil"/>
            </w:tcBorders>
            <w:shd w:val="clear" w:color="auto" w:fill="auto"/>
          </w:tcPr>
          <w:p w:rsidR="00CB738C" w:rsidRPr="00CB738C" w:rsidRDefault="00CB738C" w:rsidP="00D430E3">
            <w:pPr>
              <w:spacing w:line="276" w:lineRule="auto"/>
              <w:jc w:val="both"/>
              <w:rPr>
                <w:rFonts w:eastAsia="Times New Roman" w:cs="Arial"/>
                <w:lang w:eastAsia="de-DE"/>
              </w:rPr>
            </w:pPr>
            <w:r>
              <w:rPr>
                <w:rFonts w:eastAsia="Times New Roman" w:cs="Arial"/>
                <w:lang w:eastAsia="de-DE"/>
              </w:rPr>
              <w:t>SKS:</w:t>
            </w:r>
          </w:p>
        </w:tc>
        <w:tc>
          <w:tcPr>
            <w:tcW w:w="8509" w:type="dxa"/>
            <w:tcBorders>
              <w:top w:val="nil"/>
              <w:left w:val="nil"/>
              <w:bottom w:val="nil"/>
            </w:tcBorders>
            <w:shd w:val="clear" w:color="auto" w:fill="auto"/>
          </w:tcPr>
          <w:p w:rsidR="00CB738C" w:rsidRPr="00CB738C" w:rsidRDefault="00CB738C" w:rsidP="00D430E3">
            <w:pPr>
              <w:pStyle w:val="K3AnstrichTab1"/>
              <w:numPr>
                <w:ilvl w:val="0"/>
                <w:numId w:val="20"/>
              </w:numPr>
              <w:tabs>
                <w:tab w:val="left" w:pos="357"/>
              </w:tabs>
              <w:spacing w:line="276" w:lineRule="auto"/>
            </w:pPr>
            <w:r w:rsidRPr="00CB738C">
              <w:t>Zellen als strukturelle und funktionelle Grundeinheiten von Organismen sowie Einzeller beschreiben und vergleichen</w:t>
            </w:r>
          </w:p>
        </w:tc>
      </w:tr>
      <w:tr w:rsidR="00D430E3" w:rsidRPr="00005AF5" w:rsidTr="00D430E3">
        <w:tc>
          <w:tcPr>
            <w:tcW w:w="733" w:type="dxa"/>
            <w:tcBorders>
              <w:top w:val="nil"/>
              <w:bottom w:val="nil"/>
              <w:right w:val="nil"/>
            </w:tcBorders>
            <w:shd w:val="clear" w:color="auto" w:fill="auto"/>
          </w:tcPr>
          <w:p w:rsidR="00D430E3" w:rsidRDefault="00D430E3" w:rsidP="00D430E3">
            <w:pPr>
              <w:spacing w:line="276" w:lineRule="auto"/>
              <w:jc w:val="both"/>
              <w:rPr>
                <w:rFonts w:eastAsia="Times New Roman" w:cs="Arial"/>
                <w:lang w:eastAsia="de-DE"/>
              </w:rPr>
            </w:pPr>
            <w:r>
              <w:rPr>
                <w:rFonts w:eastAsia="Times New Roman" w:cs="Arial"/>
                <w:lang w:eastAsia="de-DE"/>
              </w:rPr>
              <w:t>GYM:</w:t>
            </w:r>
          </w:p>
        </w:tc>
        <w:tc>
          <w:tcPr>
            <w:tcW w:w="8509" w:type="dxa"/>
            <w:tcBorders>
              <w:top w:val="nil"/>
              <w:left w:val="nil"/>
              <w:bottom w:val="nil"/>
            </w:tcBorders>
            <w:shd w:val="clear" w:color="auto" w:fill="auto"/>
          </w:tcPr>
          <w:p w:rsidR="00D430E3" w:rsidRPr="00D430E3" w:rsidRDefault="00D430E3" w:rsidP="00D430E3">
            <w:pPr>
              <w:pStyle w:val="K3AnstrichTab1"/>
              <w:numPr>
                <w:ilvl w:val="0"/>
                <w:numId w:val="20"/>
              </w:numPr>
              <w:tabs>
                <w:tab w:val="left" w:pos="357"/>
              </w:tabs>
              <w:spacing w:line="276" w:lineRule="auto"/>
            </w:pPr>
            <w:r>
              <w:rPr>
                <w:rFonts w:cs="Arial"/>
              </w:rPr>
              <w:t>Aufbau, Ernährungsweisen und Vermehrung von (Bakterien- und) Hefezellen darstellen und deren Angepasstheit ableiten</w:t>
            </w:r>
          </w:p>
          <w:p w:rsidR="00D430E3" w:rsidRPr="00CB738C" w:rsidRDefault="00D430E3" w:rsidP="00D430E3">
            <w:pPr>
              <w:pStyle w:val="K3AnstrichTab1"/>
              <w:numPr>
                <w:ilvl w:val="0"/>
                <w:numId w:val="20"/>
              </w:numPr>
              <w:tabs>
                <w:tab w:val="left" w:pos="357"/>
              </w:tabs>
              <w:spacing w:line="276" w:lineRule="auto"/>
            </w:pPr>
            <w:r>
              <w:rPr>
                <w:rFonts w:cs="Arial"/>
              </w:rPr>
              <w:t>exemplarisch die Bedeutung der (Bakterien und) Hefepilze für den Menschen … erläutern</w:t>
            </w:r>
          </w:p>
        </w:tc>
      </w:tr>
      <w:tr w:rsidR="00D430E3" w:rsidRPr="00005AF5" w:rsidTr="00D430E3">
        <w:tc>
          <w:tcPr>
            <w:tcW w:w="9242" w:type="dxa"/>
            <w:gridSpan w:val="2"/>
            <w:tcBorders>
              <w:top w:val="nil"/>
              <w:bottom w:val="nil"/>
            </w:tcBorders>
            <w:shd w:val="clear" w:color="auto" w:fill="auto"/>
          </w:tcPr>
          <w:p w:rsidR="00D430E3" w:rsidRPr="00D430E3" w:rsidRDefault="00D430E3" w:rsidP="00D430E3">
            <w:pPr>
              <w:spacing w:before="60" w:line="276" w:lineRule="auto"/>
              <w:jc w:val="both"/>
              <w:rPr>
                <w:rFonts w:eastAsia="Times New Roman" w:cs="Arial"/>
                <w:u w:val="single"/>
                <w:lang w:eastAsia="de-DE"/>
              </w:rPr>
            </w:pPr>
            <w:r w:rsidRPr="000E2546">
              <w:rPr>
                <w:rFonts w:eastAsia="Times New Roman" w:cs="Arial"/>
                <w:u w:val="single"/>
                <w:lang w:eastAsia="de-DE"/>
              </w:rPr>
              <w:t>Erkenntnisse gewinnen</w:t>
            </w:r>
            <w:r>
              <w:rPr>
                <w:rFonts w:eastAsia="Times New Roman" w:cs="Arial"/>
                <w:u w:val="single"/>
                <w:lang w:eastAsia="de-DE"/>
              </w:rPr>
              <w:t>:</w:t>
            </w:r>
          </w:p>
        </w:tc>
      </w:tr>
      <w:tr w:rsidR="00D430E3" w:rsidRPr="00005AF5" w:rsidTr="00D430E3">
        <w:tc>
          <w:tcPr>
            <w:tcW w:w="733" w:type="dxa"/>
            <w:tcBorders>
              <w:top w:val="nil"/>
              <w:bottom w:val="nil"/>
              <w:right w:val="nil"/>
            </w:tcBorders>
            <w:shd w:val="clear" w:color="auto" w:fill="auto"/>
          </w:tcPr>
          <w:p w:rsidR="00D430E3" w:rsidRDefault="00D430E3" w:rsidP="00D430E3">
            <w:pPr>
              <w:spacing w:line="276" w:lineRule="auto"/>
              <w:jc w:val="both"/>
              <w:rPr>
                <w:rFonts w:eastAsia="Times New Roman" w:cs="Arial"/>
                <w:lang w:eastAsia="de-DE"/>
              </w:rPr>
            </w:pPr>
            <w:r>
              <w:rPr>
                <w:rFonts w:eastAsia="Times New Roman" w:cs="Arial"/>
                <w:lang w:eastAsia="de-DE"/>
              </w:rPr>
              <w:t>SKS:</w:t>
            </w:r>
          </w:p>
        </w:tc>
        <w:tc>
          <w:tcPr>
            <w:tcW w:w="8509" w:type="dxa"/>
            <w:tcBorders>
              <w:top w:val="nil"/>
              <w:left w:val="nil"/>
              <w:bottom w:val="nil"/>
            </w:tcBorders>
            <w:shd w:val="clear" w:color="auto" w:fill="auto"/>
          </w:tcPr>
          <w:p w:rsidR="00D430E3" w:rsidRDefault="00D430E3" w:rsidP="00D430E3">
            <w:pPr>
              <w:pStyle w:val="K3AnstrichTab1"/>
              <w:numPr>
                <w:ilvl w:val="0"/>
                <w:numId w:val="20"/>
              </w:numPr>
              <w:tabs>
                <w:tab w:val="left" w:pos="357"/>
              </w:tabs>
              <w:spacing w:line="276" w:lineRule="auto"/>
              <w:rPr>
                <w:rFonts w:cs="Arial"/>
              </w:rPr>
            </w:pPr>
            <w:r>
              <w:rPr>
                <w:rFonts w:cs="Arial"/>
              </w:rPr>
              <w:t>einfache Experimente zu Lebensfunktionen von Einzellern durchführen</w:t>
            </w:r>
          </w:p>
        </w:tc>
      </w:tr>
      <w:tr w:rsidR="00D430E3" w:rsidRPr="00005AF5" w:rsidTr="00D430E3">
        <w:tc>
          <w:tcPr>
            <w:tcW w:w="733" w:type="dxa"/>
            <w:tcBorders>
              <w:top w:val="nil"/>
              <w:bottom w:val="nil"/>
              <w:right w:val="nil"/>
            </w:tcBorders>
            <w:shd w:val="clear" w:color="auto" w:fill="auto"/>
          </w:tcPr>
          <w:p w:rsidR="00D430E3" w:rsidRDefault="00D430E3" w:rsidP="00D430E3">
            <w:pPr>
              <w:spacing w:line="276" w:lineRule="auto"/>
              <w:jc w:val="both"/>
              <w:rPr>
                <w:rFonts w:eastAsia="Times New Roman" w:cs="Arial"/>
                <w:lang w:eastAsia="de-DE"/>
              </w:rPr>
            </w:pPr>
            <w:r>
              <w:rPr>
                <w:rFonts w:eastAsia="Times New Roman" w:cs="Arial"/>
                <w:lang w:eastAsia="de-DE"/>
              </w:rPr>
              <w:t>GYM:</w:t>
            </w:r>
          </w:p>
        </w:tc>
        <w:tc>
          <w:tcPr>
            <w:tcW w:w="8509" w:type="dxa"/>
            <w:tcBorders>
              <w:top w:val="nil"/>
              <w:left w:val="nil"/>
              <w:bottom w:val="nil"/>
            </w:tcBorders>
            <w:shd w:val="clear" w:color="auto" w:fill="auto"/>
          </w:tcPr>
          <w:p w:rsidR="00D430E3" w:rsidRDefault="00D430E3" w:rsidP="00D430E3">
            <w:pPr>
              <w:pStyle w:val="K3AnstrichTab1"/>
              <w:numPr>
                <w:ilvl w:val="0"/>
                <w:numId w:val="20"/>
              </w:numPr>
              <w:tabs>
                <w:tab w:val="left" w:pos="357"/>
              </w:tabs>
              <w:spacing w:line="276" w:lineRule="auto"/>
              <w:rPr>
                <w:rFonts w:cs="Arial"/>
              </w:rPr>
            </w:pPr>
            <w:r>
              <w:rPr>
                <w:rFonts w:cs="Arial"/>
              </w:rPr>
              <w:t>SE zur alkoholischen Gärung unter Berücksichtigung unterschiedlicher Bedingungen planen, durchführen und protokollieren</w:t>
            </w:r>
          </w:p>
        </w:tc>
      </w:tr>
      <w:tr w:rsidR="00D430E3" w:rsidRPr="00005AF5" w:rsidTr="00D430E3">
        <w:tc>
          <w:tcPr>
            <w:tcW w:w="9242" w:type="dxa"/>
            <w:gridSpan w:val="2"/>
            <w:tcBorders>
              <w:top w:val="nil"/>
              <w:bottom w:val="nil"/>
            </w:tcBorders>
            <w:shd w:val="clear" w:color="auto" w:fill="auto"/>
          </w:tcPr>
          <w:p w:rsidR="00D430E3" w:rsidRPr="00D430E3" w:rsidRDefault="00D430E3" w:rsidP="00D430E3">
            <w:pPr>
              <w:spacing w:before="60" w:line="276" w:lineRule="auto"/>
              <w:jc w:val="both"/>
              <w:rPr>
                <w:rFonts w:eastAsia="Times New Roman" w:cs="Arial"/>
                <w:u w:val="single"/>
                <w:lang w:eastAsia="de-DE"/>
              </w:rPr>
            </w:pPr>
            <w:r w:rsidRPr="000E2546">
              <w:rPr>
                <w:rFonts w:eastAsia="Times New Roman" w:cs="Arial"/>
                <w:u w:val="single"/>
                <w:lang w:eastAsia="de-DE"/>
              </w:rPr>
              <w:t>Kommunizieren</w:t>
            </w:r>
            <w:r>
              <w:rPr>
                <w:rFonts w:eastAsia="Times New Roman" w:cs="Arial"/>
                <w:u w:val="single"/>
                <w:lang w:eastAsia="de-DE"/>
              </w:rPr>
              <w:t>:</w:t>
            </w:r>
          </w:p>
        </w:tc>
      </w:tr>
      <w:tr w:rsidR="00D430E3" w:rsidRPr="00005AF5" w:rsidTr="00D430E3">
        <w:tc>
          <w:tcPr>
            <w:tcW w:w="733" w:type="dxa"/>
            <w:tcBorders>
              <w:top w:val="nil"/>
              <w:bottom w:val="nil"/>
              <w:right w:val="nil"/>
            </w:tcBorders>
            <w:shd w:val="clear" w:color="auto" w:fill="auto"/>
          </w:tcPr>
          <w:p w:rsidR="00D430E3" w:rsidRDefault="00D430E3" w:rsidP="00D430E3">
            <w:pPr>
              <w:spacing w:line="276" w:lineRule="auto"/>
              <w:jc w:val="both"/>
              <w:rPr>
                <w:rFonts w:eastAsia="Times New Roman" w:cs="Arial"/>
                <w:lang w:eastAsia="de-DE"/>
              </w:rPr>
            </w:pPr>
            <w:r>
              <w:rPr>
                <w:rFonts w:eastAsia="Times New Roman" w:cs="Arial"/>
                <w:lang w:eastAsia="de-DE"/>
              </w:rPr>
              <w:t>SKS:</w:t>
            </w:r>
          </w:p>
        </w:tc>
        <w:tc>
          <w:tcPr>
            <w:tcW w:w="8509" w:type="dxa"/>
            <w:tcBorders>
              <w:top w:val="nil"/>
              <w:left w:val="nil"/>
              <w:bottom w:val="nil"/>
            </w:tcBorders>
            <w:shd w:val="clear" w:color="auto" w:fill="auto"/>
          </w:tcPr>
          <w:p w:rsidR="00D430E3" w:rsidRDefault="00D430E3" w:rsidP="00D430E3">
            <w:pPr>
              <w:pStyle w:val="K3AnstrichTab1"/>
              <w:numPr>
                <w:ilvl w:val="0"/>
                <w:numId w:val="20"/>
              </w:numPr>
              <w:tabs>
                <w:tab w:val="left" w:pos="357"/>
              </w:tabs>
              <w:spacing w:line="276" w:lineRule="auto"/>
              <w:rPr>
                <w:rFonts w:cs="Arial"/>
              </w:rPr>
            </w:pPr>
            <w:r>
              <w:rPr>
                <w:rFonts w:cs="Arial"/>
              </w:rPr>
              <w:t>Zelle als System … mündlich, modellhaft und schriftlich darstellen</w:t>
            </w:r>
          </w:p>
        </w:tc>
      </w:tr>
      <w:tr w:rsidR="00D430E3" w:rsidRPr="00005AF5" w:rsidTr="00D430E3">
        <w:tc>
          <w:tcPr>
            <w:tcW w:w="733" w:type="dxa"/>
            <w:tcBorders>
              <w:top w:val="nil"/>
              <w:bottom w:val="nil"/>
              <w:right w:val="nil"/>
            </w:tcBorders>
            <w:shd w:val="clear" w:color="auto" w:fill="auto"/>
          </w:tcPr>
          <w:p w:rsidR="00D430E3" w:rsidRDefault="00D430E3" w:rsidP="00D430E3">
            <w:pPr>
              <w:spacing w:line="276" w:lineRule="auto"/>
              <w:jc w:val="both"/>
              <w:rPr>
                <w:rFonts w:eastAsia="Times New Roman" w:cs="Arial"/>
                <w:lang w:eastAsia="de-DE"/>
              </w:rPr>
            </w:pPr>
            <w:r>
              <w:rPr>
                <w:rFonts w:eastAsia="Times New Roman" w:cs="Arial"/>
                <w:lang w:eastAsia="de-DE"/>
              </w:rPr>
              <w:t>GYM:</w:t>
            </w:r>
          </w:p>
        </w:tc>
        <w:tc>
          <w:tcPr>
            <w:tcW w:w="8509" w:type="dxa"/>
            <w:tcBorders>
              <w:top w:val="nil"/>
              <w:left w:val="nil"/>
              <w:bottom w:val="nil"/>
            </w:tcBorders>
            <w:shd w:val="clear" w:color="auto" w:fill="auto"/>
          </w:tcPr>
          <w:p w:rsidR="00D430E3" w:rsidRDefault="00D430E3" w:rsidP="00D430E3">
            <w:pPr>
              <w:pStyle w:val="K3AnstrichTab1"/>
              <w:numPr>
                <w:ilvl w:val="0"/>
                <w:numId w:val="20"/>
              </w:numPr>
              <w:tabs>
                <w:tab w:val="left" w:pos="357"/>
              </w:tabs>
              <w:spacing w:line="276" w:lineRule="auto"/>
              <w:rPr>
                <w:rFonts w:cs="Arial"/>
              </w:rPr>
            </w:pPr>
            <w:r>
              <w:rPr>
                <w:rFonts w:cs="Arial"/>
              </w:rPr>
              <w:t>das Wachstum von (Bakterien- und) Hefekulturen anhand von Materialien grafisch darstellen und auswerten</w:t>
            </w:r>
          </w:p>
        </w:tc>
      </w:tr>
      <w:tr w:rsidR="00D430E3" w:rsidRPr="00005AF5" w:rsidTr="00D430E3">
        <w:tc>
          <w:tcPr>
            <w:tcW w:w="9242" w:type="dxa"/>
            <w:gridSpan w:val="2"/>
            <w:tcBorders>
              <w:top w:val="nil"/>
              <w:bottom w:val="nil"/>
            </w:tcBorders>
            <w:shd w:val="clear" w:color="auto" w:fill="auto"/>
          </w:tcPr>
          <w:p w:rsidR="00D430E3" w:rsidRPr="00D430E3" w:rsidRDefault="00D430E3" w:rsidP="00D430E3">
            <w:pPr>
              <w:spacing w:before="60" w:line="276" w:lineRule="auto"/>
              <w:jc w:val="both"/>
              <w:rPr>
                <w:rFonts w:eastAsia="Times New Roman" w:cs="Arial"/>
                <w:u w:val="single"/>
                <w:lang w:eastAsia="de-DE"/>
              </w:rPr>
            </w:pPr>
            <w:r w:rsidRPr="000E2546">
              <w:rPr>
                <w:rFonts w:eastAsia="Times New Roman" w:cs="Arial"/>
                <w:u w:val="single"/>
                <w:lang w:eastAsia="de-DE"/>
              </w:rPr>
              <w:t>Reflektieren und Bewerten:</w:t>
            </w:r>
          </w:p>
        </w:tc>
      </w:tr>
      <w:tr w:rsidR="00D430E3" w:rsidRPr="00005AF5" w:rsidTr="00D430E3">
        <w:tc>
          <w:tcPr>
            <w:tcW w:w="733" w:type="dxa"/>
            <w:tcBorders>
              <w:top w:val="nil"/>
              <w:bottom w:val="nil"/>
              <w:right w:val="nil"/>
            </w:tcBorders>
            <w:shd w:val="clear" w:color="auto" w:fill="auto"/>
          </w:tcPr>
          <w:p w:rsidR="00D430E3" w:rsidRDefault="00D430E3" w:rsidP="00D430E3">
            <w:pPr>
              <w:spacing w:line="276" w:lineRule="auto"/>
              <w:jc w:val="both"/>
              <w:rPr>
                <w:rFonts w:eastAsia="Times New Roman" w:cs="Arial"/>
                <w:lang w:eastAsia="de-DE"/>
              </w:rPr>
            </w:pPr>
            <w:r>
              <w:rPr>
                <w:rFonts w:eastAsia="Times New Roman" w:cs="Arial"/>
                <w:lang w:eastAsia="de-DE"/>
              </w:rPr>
              <w:t>SKS:</w:t>
            </w:r>
          </w:p>
        </w:tc>
        <w:tc>
          <w:tcPr>
            <w:tcW w:w="8509" w:type="dxa"/>
            <w:tcBorders>
              <w:top w:val="nil"/>
              <w:left w:val="nil"/>
              <w:bottom w:val="nil"/>
            </w:tcBorders>
            <w:shd w:val="clear" w:color="auto" w:fill="auto"/>
          </w:tcPr>
          <w:p w:rsidR="00D430E3" w:rsidRDefault="00D430E3" w:rsidP="00D430E3">
            <w:pPr>
              <w:pStyle w:val="K3AnstrichTab1"/>
              <w:numPr>
                <w:ilvl w:val="0"/>
                <w:numId w:val="20"/>
              </w:numPr>
              <w:tabs>
                <w:tab w:val="left" w:pos="357"/>
              </w:tabs>
              <w:spacing w:line="276" w:lineRule="auto"/>
              <w:rPr>
                <w:rFonts w:cs="Arial"/>
              </w:rPr>
            </w:pPr>
            <w:r>
              <w:rPr>
                <w:rFonts w:cs="Arial"/>
              </w:rPr>
              <w:t>Gemeinsamkeiten und Unterschiede von tierischen und pflanzlichen Zellen als Ausdruck der Angepasstheit bewerten</w:t>
            </w:r>
          </w:p>
        </w:tc>
      </w:tr>
      <w:tr w:rsidR="00D430E3" w:rsidRPr="00005AF5" w:rsidTr="00D430E3">
        <w:tc>
          <w:tcPr>
            <w:tcW w:w="733" w:type="dxa"/>
            <w:tcBorders>
              <w:top w:val="nil"/>
              <w:bottom w:val="nil"/>
              <w:right w:val="nil"/>
            </w:tcBorders>
            <w:shd w:val="clear" w:color="auto" w:fill="auto"/>
          </w:tcPr>
          <w:p w:rsidR="00D430E3" w:rsidRDefault="00D430E3" w:rsidP="00D430E3">
            <w:pPr>
              <w:spacing w:line="276" w:lineRule="auto"/>
              <w:jc w:val="both"/>
              <w:rPr>
                <w:rFonts w:eastAsia="Times New Roman" w:cs="Arial"/>
                <w:lang w:eastAsia="de-DE"/>
              </w:rPr>
            </w:pPr>
            <w:r>
              <w:rPr>
                <w:rFonts w:eastAsia="Times New Roman" w:cs="Arial"/>
                <w:lang w:eastAsia="de-DE"/>
              </w:rPr>
              <w:t>GYM:</w:t>
            </w:r>
          </w:p>
        </w:tc>
        <w:tc>
          <w:tcPr>
            <w:tcW w:w="8509" w:type="dxa"/>
            <w:tcBorders>
              <w:top w:val="nil"/>
              <w:left w:val="nil"/>
              <w:bottom w:val="nil"/>
            </w:tcBorders>
            <w:shd w:val="clear" w:color="auto" w:fill="auto"/>
          </w:tcPr>
          <w:p w:rsidR="00D430E3" w:rsidRDefault="00D430E3" w:rsidP="00D430E3">
            <w:pPr>
              <w:pStyle w:val="K3AnstrichTab1"/>
              <w:numPr>
                <w:ilvl w:val="0"/>
                <w:numId w:val="20"/>
              </w:numPr>
              <w:tabs>
                <w:tab w:val="left" w:pos="357"/>
              </w:tabs>
              <w:spacing w:line="276" w:lineRule="auto"/>
              <w:rPr>
                <w:rFonts w:cs="Arial"/>
              </w:rPr>
            </w:pPr>
            <w:r>
              <w:rPr>
                <w:rFonts w:cs="Arial"/>
              </w:rPr>
              <w:t>die Bedeutung der (Bakterien und) Hefepilze für den Menschen unter verschiedenen Aspekten bewerten</w:t>
            </w:r>
          </w:p>
        </w:tc>
      </w:tr>
      <w:tr w:rsidR="00D430E3" w:rsidRPr="00005AF5" w:rsidTr="00D430E3">
        <w:tc>
          <w:tcPr>
            <w:tcW w:w="9242" w:type="dxa"/>
            <w:gridSpan w:val="2"/>
            <w:tcBorders>
              <w:top w:val="nil"/>
              <w:bottom w:val="nil"/>
            </w:tcBorders>
            <w:shd w:val="clear" w:color="auto" w:fill="auto"/>
          </w:tcPr>
          <w:p w:rsidR="00D430E3" w:rsidRPr="00D430E3" w:rsidRDefault="00D430E3" w:rsidP="00D430E3">
            <w:pPr>
              <w:spacing w:before="120" w:line="276" w:lineRule="auto"/>
              <w:rPr>
                <w:rFonts w:eastAsia="Times New Roman"/>
                <w:color w:val="000000"/>
                <w:szCs w:val="20"/>
                <w:u w:val="single"/>
                <w:lang w:bidi="en-US"/>
              </w:rPr>
            </w:pPr>
            <w:r>
              <w:rPr>
                <w:rFonts w:eastAsia="Times New Roman"/>
                <w:color w:val="000000"/>
                <w:szCs w:val="20"/>
                <w:u w:val="single"/>
                <w:lang w:bidi="en-US"/>
              </w:rPr>
              <w:t>Bezug zu grundlegenden Wissensbeständen:</w:t>
            </w:r>
          </w:p>
        </w:tc>
      </w:tr>
      <w:tr w:rsidR="00D430E3" w:rsidRPr="00005AF5" w:rsidTr="00D430E3">
        <w:tc>
          <w:tcPr>
            <w:tcW w:w="733" w:type="dxa"/>
            <w:tcBorders>
              <w:top w:val="nil"/>
              <w:bottom w:val="nil"/>
              <w:right w:val="nil"/>
            </w:tcBorders>
            <w:shd w:val="clear" w:color="auto" w:fill="auto"/>
          </w:tcPr>
          <w:p w:rsidR="00D430E3" w:rsidRDefault="00D430E3" w:rsidP="00D430E3">
            <w:pPr>
              <w:spacing w:line="276" w:lineRule="auto"/>
              <w:jc w:val="both"/>
              <w:rPr>
                <w:rFonts w:eastAsia="Times New Roman" w:cs="Arial"/>
                <w:lang w:eastAsia="de-DE"/>
              </w:rPr>
            </w:pPr>
            <w:r>
              <w:rPr>
                <w:rFonts w:eastAsia="Times New Roman" w:cs="Arial"/>
                <w:lang w:eastAsia="de-DE"/>
              </w:rPr>
              <w:t>SKS:</w:t>
            </w:r>
          </w:p>
        </w:tc>
        <w:tc>
          <w:tcPr>
            <w:tcW w:w="8509" w:type="dxa"/>
            <w:tcBorders>
              <w:top w:val="nil"/>
              <w:left w:val="nil"/>
              <w:bottom w:val="nil"/>
            </w:tcBorders>
            <w:shd w:val="clear" w:color="auto" w:fill="auto"/>
          </w:tcPr>
          <w:p w:rsidR="00D430E3" w:rsidRDefault="00D430E3" w:rsidP="00D430E3">
            <w:pPr>
              <w:pStyle w:val="K3AnstrichTab1"/>
              <w:numPr>
                <w:ilvl w:val="0"/>
                <w:numId w:val="20"/>
              </w:numPr>
              <w:tabs>
                <w:tab w:val="left" w:pos="357"/>
              </w:tabs>
              <w:spacing w:line="276" w:lineRule="auto"/>
              <w:rPr>
                <w:rFonts w:cs="Arial"/>
              </w:rPr>
            </w:pPr>
            <w:r>
              <w:rPr>
                <w:rFonts w:cs="Arial"/>
              </w:rPr>
              <w:t>Aufbau und Funktion von … ausgewählten Einzellern sowie deren Zellorganellen</w:t>
            </w:r>
          </w:p>
        </w:tc>
      </w:tr>
      <w:tr w:rsidR="00D430E3" w:rsidRPr="00005AF5" w:rsidTr="00D430E3">
        <w:tc>
          <w:tcPr>
            <w:tcW w:w="733" w:type="dxa"/>
            <w:tcBorders>
              <w:top w:val="nil"/>
              <w:right w:val="nil"/>
            </w:tcBorders>
            <w:shd w:val="clear" w:color="auto" w:fill="auto"/>
          </w:tcPr>
          <w:p w:rsidR="00D430E3" w:rsidRDefault="00D430E3" w:rsidP="00D430E3">
            <w:pPr>
              <w:spacing w:line="276" w:lineRule="auto"/>
              <w:jc w:val="both"/>
              <w:rPr>
                <w:rFonts w:eastAsia="Times New Roman" w:cs="Arial"/>
                <w:lang w:eastAsia="de-DE"/>
              </w:rPr>
            </w:pPr>
            <w:r>
              <w:rPr>
                <w:rFonts w:eastAsia="Times New Roman" w:cs="Arial"/>
                <w:lang w:eastAsia="de-DE"/>
              </w:rPr>
              <w:t>GYM:</w:t>
            </w:r>
          </w:p>
        </w:tc>
        <w:tc>
          <w:tcPr>
            <w:tcW w:w="8509" w:type="dxa"/>
            <w:tcBorders>
              <w:top w:val="nil"/>
              <w:left w:val="nil"/>
            </w:tcBorders>
            <w:shd w:val="clear" w:color="auto" w:fill="auto"/>
          </w:tcPr>
          <w:p w:rsidR="00D430E3" w:rsidRDefault="00D430E3" w:rsidP="00D430E3">
            <w:pPr>
              <w:pStyle w:val="K3AnstrichTab1"/>
              <w:numPr>
                <w:ilvl w:val="0"/>
                <w:numId w:val="20"/>
              </w:numPr>
              <w:tabs>
                <w:tab w:val="left" w:pos="357"/>
              </w:tabs>
              <w:spacing w:line="276" w:lineRule="auto"/>
              <w:rPr>
                <w:rFonts w:cs="Arial"/>
              </w:rPr>
            </w:pPr>
            <w:r>
              <w:rPr>
                <w:rFonts w:cs="Arial"/>
              </w:rPr>
              <w:t>Bedeutung der (Bakterien und) Hefepilze für den Menschen: Herstellung von Nahrungsmitteln …</w:t>
            </w:r>
          </w:p>
          <w:p w:rsidR="00D430E3" w:rsidRDefault="00D430E3" w:rsidP="00D430E3">
            <w:pPr>
              <w:pStyle w:val="K3AnstrichTab1"/>
              <w:numPr>
                <w:ilvl w:val="0"/>
                <w:numId w:val="20"/>
              </w:numPr>
              <w:tabs>
                <w:tab w:val="left" w:pos="357"/>
              </w:tabs>
              <w:spacing w:line="276" w:lineRule="auto"/>
              <w:rPr>
                <w:rFonts w:cs="Arial"/>
              </w:rPr>
            </w:pPr>
            <w:r>
              <w:rPr>
                <w:rFonts w:cs="Arial"/>
              </w:rPr>
              <w:t>alkoholische Gärung: Wortgleichung, Bedingungen, Nutzung</w:t>
            </w:r>
          </w:p>
        </w:tc>
      </w:tr>
    </w:tbl>
    <w:p w:rsidR="003D0E6C" w:rsidRDefault="003D0E6C" w:rsidP="003D0E6C">
      <w:pPr>
        <w:rPr>
          <w:b/>
        </w:rPr>
      </w:pPr>
    </w:p>
    <w:p w:rsidR="003D0E6C" w:rsidRDefault="003D0E6C" w:rsidP="003D0E6C">
      <w:pPr>
        <w:rPr>
          <w:b/>
        </w:rPr>
      </w:pPr>
    </w:p>
    <w:p w:rsidR="00C22F9B" w:rsidRDefault="00C22F9B">
      <w:pPr>
        <w:spacing w:after="200" w:line="276" w:lineRule="auto"/>
        <w:rPr>
          <w:rFonts w:eastAsia="Times New Roman" w:cs="Arial"/>
          <w:szCs w:val="24"/>
          <w:lang w:eastAsia="de-DE"/>
        </w:rPr>
      </w:pPr>
    </w:p>
    <w:p w:rsidR="009D151C" w:rsidRDefault="009D151C">
      <w:pPr>
        <w:spacing w:after="200" w:line="276" w:lineRule="auto"/>
        <w:rPr>
          <w:b/>
        </w:rPr>
      </w:pPr>
      <w:r>
        <w:rPr>
          <w:b/>
        </w:rPr>
        <w:br w:type="page"/>
      </w:r>
    </w:p>
    <w:p w:rsidR="003D0E6C" w:rsidRPr="006E4F3B" w:rsidRDefault="003D0E6C" w:rsidP="00D430E3">
      <w:pPr>
        <w:pStyle w:val="berschrift3"/>
      </w:pPr>
      <w:r w:rsidRPr="0089349D">
        <w:lastRenderedPageBreak/>
        <w:t>Anregungen und Hinweise zum unterrichtlichen Einsatz</w:t>
      </w:r>
    </w:p>
    <w:p w:rsidR="003D0E6C" w:rsidRDefault="003D0E6C" w:rsidP="00D430E3">
      <w:r w:rsidRPr="0089349D">
        <w:t xml:space="preserve">Es sollte für die praktische Arbeit eine Unterrichtsstunde eingeplant werden. </w:t>
      </w:r>
    </w:p>
    <w:p w:rsidR="003D0E6C" w:rsidRPr="0089349D" w:rsidRDefault="003D0E6C" w:rsidP="00D430E3">
      <w:r w:rsidRPr="0089349D">
        <w:rPr>
          <w:u w:val="single"/>
        </w:rPr>
        <w:t>Material:</w:t>
      </w:r>
      <w:r w:rsidRPr="0089349D">
        <w:t xml:space="preserve"> je 4 Reagenzgläser und Reagenzglasgestelle, Messzylinder, Hefesuspension</w:t>
      </w:r>
    </w:p>
    <w:p w:rsidR="003D0E6C" w:rsidRDefault="003D0E6C" w:rsidP="00D430E3">
      <w:r w:rsidRPr="006E4F3B">
        <w:rPr>
          <w:u w:val="single"/>
        </w:rPr>
        <w:t>Voraussetzung:</w:t>
      </w:r>
      <w:r>
        <w:t xml:space="preserve"> </w:t>
      </w:r>
      <w:r w:rsidRPr="0089349D">
        <w:t>Der Umgang mit dem Mikr</w:t>
      </w:r>
      <w:r>
        <w:t>oskop sowie das Erstellen von Frischpräparaten</w:t>
      </w:r>
      <w:r w:rsidRPr="0089349D">
        <w:t xml:space="preserve"> </w:t>
      </w:r>
      <w:proofErr w:type="gramStart"/>
      <w:r w:rsidRPr="0089349D">
        <w:t>sollte</w:t>
      </w:r>
      <w:proofErr w:type="gramEnd"/>
      <w:r w:rsidRPr="0089349D">
        <w:t xml:space="preserve"> bekannt sein.</w:t>
      </w:r>
      <w:r w:rsidRPr="006E4F3B">
        <w:t xml:space="preserve"> </w:t>
      </w:r>
    </w:p>
    <w:p w:rsidR="003D0E6C" w:rsidRPr="0089349D" w:rsidRDefault="003D0E6C" w:rsidP="00D430E3">
      <w:r w:rsidRPr="006E4F3B">
        <w:rPr>
          <w:u w:val="single"/>
        </w:rPr>
        <w:t>Einsatz:</w:t>
      </w:r>
      <w:r>
        <w:t xml:space="preserve"> Die Aufgaben sind sowohl als Lernaufgaben als insbesondere ist das vollständige Protokoll auch als Testaufgabe möglich. Die </w:t>
      </w:r>
      <w:r w:rsidRPr="0089349D">
        <w:t xml:space="preserve">Aufgaben </w:t>
      </w:r>
      <w:r>
        <w:t xml:space="preserve">4 und 5 </w:t>
      </w:r>
      <w:r w:rsidRPr="0089349D">
        <w:t xml:space="preserve">können als Hausaufgabe vergeben </w:t>
      </w:r>
      <w:r>
        <w:t xml:space="preserve">und im Unterricht präsentiert </w:t>
      </w:r>
      <w:r w:rsidRPr="0089349D">
        <w:t>werden.</w:t>
      </w:r>
    </w:p>
    <w:p w:rsidR="003D0E6C" w:rsidRPr="0089349D" w:rsidRDefault="003D0E6C" w:rsidP="003E39B4"/>
    <w:p w:rsidR="003D0E6C" w:rsidRPr="0089349D" w:rsidRDefault="003D0E6C" w:rsidP="00D430E3">
      <w:r w:rsidRPr="0089349D">
        <w:rPr>
          <w:u w:val="single"/>
        </w:rPr>
        <w:t>Hinweis für Lehrkräfte:</w:t>
      </w:r>
      <w:r w:rsidRPr="0089349D">
        <w:t xml:space="preserve"> Die Hefesuspension kann mit Trocken- oder Frischhefe hergestellt werden. In handwarmes Wasser wird nach Zugabe von Zucker </w:t>
      </w:r>
      <w:r>
        <w:t xml:space="preserve">die </w:t>
      </w:r>
      <w:r w:rsidRPr="0089349D">
        <w:t>Hefe eingerührt. Steht das Becherglas an einem warmen Ort, sind auch bei Trockenhefe nach ca. 15 Minuten einzelne Zellen deutlich zu erkennen. Im Anschluss an das Experiment kann die jeweilige Suspension unter Verwendung von Eosin noch mikroskopiert werden. Eosin als Färbemittel hat den Vorteil, dass die lebenden Zellen farblos-grün, die toten Zellen rot eingefärbt sind.</w:t>
      </w:r>
    </w:p>
    <w:p w:rsidR="003D0E6C" w:rsidRPr="003E39B4" w:rsidRDefault="003D0E6C" w:rsidP="00D430E3"/>
    <w:p w:rsidR="003D0E6C" w:rsidRPr="0089349D" w:rsidRDefault="003D0E6C" w:rsidP="00D430E3">
      <w:pPr>
        <w:rPr>
          <w:b/>
        </w:rPr>
      </w:pPr>
      <w:r w:rsidRPr="0089349D">
        <w:rPr>
          <w:b/>
        </w:rPr>
        <w:t>Variationsmöglichkeiten</w:t>
      </w:r>
    </w:p>
    <w:p w:rsidR="003D0E6C" w:rsidRPr="0089349D" w:rsidRDefault="003D0E6C" w:rsidP="00D430E3">
      <w:pPr>
        <w:pStyle w:val="Listenabsatz"/>
        <w:numPr>
          <w:ilvl w:val="0"/>
          <w:numId w:val="36"/>
        </w:numPr>
      </w:pPr>
      <w:r w:rsidRPr="0089349D">
        <w:t>Einzelarbeit oder Partn</w:t>
      </w:r>
      <w:r>
        <w:t xml:space="preserve">erarbeit </w:t>
      </w:r>
    </w:p>
    <w:p w:rsidR="003D0E6C" w:rsidRPr="0089349D" w:rsidRDefault="003D0E6C" w:rsidP="00D430E3">
      <w:pPr>
        <w:pStyle w:val="Listenabsatz"/>
        <w:numPr>
          <w:ilvl w:val="0"/>
          <w:numId w:val="36"/>
        </w:numPr>
      </w:pPr>
      <w:r>
        <w:t>Vergleiche tabellarisch Zellatmung und alkoholische Gärung.</w:t>
      </w:r>
    </w:p>
    <w:p w:rsidR="00D430E3" w:rsidRDefault="003D0E6C" w:rsidP="00D430E3">
      <w:pPr>
        <w:pStyle w:val="Listenabsatz"/>
        <w:numPr>
          <w:ilvl w:val="0"/>
          <w:numId w:val="36"/>
        </w:numPr>
      </w:pPr>
      <w:r>
        <w:t xml:space="preserve">Mikroskopiere jeweils einen Tropfen der Hefesuspension aus den einzelnen Versuchsansätzen nach der Färbung mit Eosin. </w:t>
      </w:r>
    </w:p>
    <w:p w:rsidR="003D0E6C" w:rsidRDefault="003D0E6C" w:rsidP="00D430E3">
      <w:pPr>
        <w:pStyle w:val="Listenabsatz"/>
        <w:numPr>
          <w:ilvl w:val="0"/>
          <w:numId w:val="36"/>
        </w:numPr>
      </w:pPr>
      <w:r>
        <w:t>Erstelle eine Vermutung zum ggf. unterschiedlichen farblichen Aussehen der Hefezellen.</w:t>
      </w:r>
    </w:p>
    <w:p w:rsidR="006951C2" w:rsidRDefault="006951C2">
      <w:pPr>
        <w:spacing w:after="200" w:line="276" w:lineRule="auto"/>
      </w:pPr>
      <w:r>
        <w:br w:type="page"/>
      </w:r>
    </w:p>
    <w:p w:rsidR="006951C2" w:rsidRPr="000E2546" w:rsidRDefault="006951C2" w:rsidP="006951C2">
      <w:pPr>
        <w:pStyle w:val="berschrift3"/>
        <w:rPr>
          <w:rFonts w:eastAsia="Times New Roman"/>
          <w:lang w:bidi="en-US"/>
        </w:rPr>
      </w:pPr>
      <w:r w:rsidRPr="006D1080">
        <w:rPr>
          <w:rFonts w:eastAsia="Times New Roman"/>
          <w:lang w:bidi="en-US"/>
        </w:rPr>
        <w:lastRenderedPageBreak/>
        <w:t>Erwarteter Stand der Kompetenzentwicklung</w:t>
      </w: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658"/>
        <w:gridCol w:w="7480"/>
        <w:gridCol w:w="1100"/>
      </w:tblGrid>
      <w:tr w:rsidR="00004452" w:rsidRPr="0089349D" w:rsidTr="003E39B4">
        <w:trPr>
          <w:trHeight w:val="222"/>
        </w:trPr>
        <w:tc>
          <w:tcPr>
            <w:tcW w:w="658" w:type="dxa"/>
            <w:shd w:val="clear" w:color="auto" w:fill="E0E0E0"/>
            <w:vAlign w:val="center"/>
          </w:tcPr>
          <w:p w:rsidR="00004452" w:rsidRPr="0089349D" w:rsidRDefault="00004452" w:rsidP="003E39B4">
            <w:pPr>
              <w:jc w:val="center"/>
              <w:rPr>
                <w:rFonts w:eastAsia="Times New Roman" w:cs="Arial"/>
                <w:b/>
                <w:lang w:eastAsia="de-DE"/>
              </w:rPr>
            </w:pPr>
            <w:r w:rsidRPr="0089349D">
              <w:rPr>
                <w:rFonts w:eastAsia="Times New Roman" w:cs="Arial"/>
                <w:b/>
                <w:lang w:eastAsia="de-DE"/>
              </w:rPr>
              <w:t>Nr.</w:t>
            </w:r>
          </w:p>
        </w:tc>
        <w:tc>
          <w:tcPr>
            <w:tcW w:w="7480" w:type="dxa"/>
            <w:shd w:val="clear" w:color="auto" w:fill="E0E0E0"/>
            <w:vAlign w:val="center"/>
          </w:tcPr>
          <w:p w:rsidR="00004452" w:rsidRPr="0089349D" w:rsidRDefault="00004452" w:rsidP="003E39B4">
            <w:pPr>
              <w:rPr>
                <w:rFonts w:eastAsia="Times New Roman" w:cs="Arial"/>
                <w:b/>
                <w:lang w:eastAsia="de-DE"/>
              </w:rPr>
            </w:pPr>
            <w:r w:rsidRPr="0089349D">
              <w:rPr>
                <w:rFonts w:eastAsia="Times New Roman" w:cs="Arial"/>
                <w:b/>
                <w:lang w:eastAsia="de-DE"/>
              </w:rPr>
              <w:t xml:space="preserve">Erwartete Schülerleistung </w:t>
            </w:r>
          </w:p>
        </w:tc>
        <w:tc>
          <w:tcPr>
            <w:tcW w:w="1100" w:type="dxa"/>
            <w:shd w:val="clear" w:color="auto" w:fill="E0E0E0"/>
            <w:vAlign w:val="center"/>
          </w:tcPr>
          <w:p w:rsidR="00004452" w:rsidRPr="0089349D" w:rsidRDefault="00004452" w:rsidP="003E39B4">
            <w:pPr>
              <w:jc w:val="center"/>
              <w:rPr>
                <w:rFonts w:eastAsia="Times New Roman" w:cs="Arial"/>
                <w:b/>
                <w:lang w:eastAsia="de-DE"/>
              </w:rPr>
            </w:pPr>
            <w:r w:rsidRPr="0089349D">
              <w:rPr>
                <w:rFonts w:eastAsia="Times New Roman" w:cs="Arial"/>
                <w:b/>
                <w:lang w:eastAsia="de-DE"/>
              </w:rPr>
              <w:t>AFB</w:t>
            </w:r>
          </w:p>
        </w:tc>
      </w:tr>
      <w:tr w:rsidR="00004452" w:rsidRPr="0089349D" w:rsidTr="003E39B4">
        <w:trPr>
          <w:trHeight w:val="230"/>
        </w:trPr>
        <w:tc>
          <w:tcPr>
            <w:tcW w:w="658" w:type="dxa"/>
            <w:shd w:val="clear" w:color="auto" w:fill="auto"/>
            <w:vAlign w:val="center"/>
          </w:tcPr>
          <w:p w:rsidR="00004452" w:rsidRPr="0089349D" w:rsidRDefault="00004452" w:rsidP="003E39B4">
            <w:pPr>
              <w:spacing w:line="240" w:lineRule="auto"/>
              <w:jc w:val="center"/>
              <w:rPr>
                <w:lang w:eastAsia="de-DE"/>
              </w:rPr>
            </w:pPr>
            <w:r w:rsidRPr="0089349D">
              <w:rPr>
                <w:lang w:eastAsia="de-DE"/>
              </w:rPr>
              <w:t>1</w:t>
            </w:r>
          </w:p>
        </w:tc>
        <w:tc>
          <w:tcPr>
            <w:tcW w:w="7480" w:type="dxa"/>
            <w:shd w:val="clear" w:color="auto" w:fill="auto"/>
            <w:vAlign w:val="center"/>
          </w:tcPr>
          <w:p w:rsidR="00004452" w:rsidRPr="0089349D" w:rsidRDefault="00004452" w:rsidP="003E39B4">
            <w:pPr>
              <w:pStyle w:val="Listenabsatz"/>
              <w:numPr>
                <w:ilvl w:val="0"/>
                <w:numId w:val="33"/>
              </w:numPr>
              <w:spacing w:line="240" w:lineRule="auto"/>
              <w:rPr>
                <w:szCs w:val="24"/>
                <w:lang w:eastAsia="de-DE"/>
              </w:rPr>
            </w:pPr>
            <w:r w:rsidRPr="00C20B00">
              <w:rPr>
                <w:lang w:eastAsia="de-DE"/>
              </w:rPr>
              <w:t>Experiment entsprechend der Anleitung sachgerecht durchführen</w:t>
            </w:r>
          </w:p>
        </w:tc>
        <w:tc>
          <w:tcPr>
            <w:tcW w:w="1100" w:type="dxa"/>
            <w:shd w:val="clear" w:color="auto" w:fill="auto"/>
            <w:vAlign w:val="center"/>
          </w:tcPr>
          <w:p w:rsidR="00004452" w:rsidRPr="0089349D" w:rsidRDefault="00004452" w:rsidP="003E39B4">
            <w:pPr>
              <w:spacing w:line="240" w:lineRule="auto"/>
              <w:jc w:val="center"/>
              <w:rPr>
                <w:lang w:eastAsia="de-DE"/>
              </w:rPr>
            </w:pPr>
            <w:r w:rsidRPr="0089349D">
              <w:rPr>
                <w:lang w:eastAsia="de-DE"/>
              </w:rPr>
              <w:t>II</w:t>
            </w:r>
          </w:p>
        </w:tc>
      </w:tr>
      <w:tr w:rsidR="00004452" w:rsidRPr="0089349D" w:rsidTr="003E39B4">
        <w:tc>
          <w:tcPr>
            <w:tcW w:w="658" w:type="dxa"/>
            <w:shd w:val="clear" w:color="auto" w:fill="auto"/>
            <w:vAlign w:val="center"/>
          </w:tcPr>
          <w:p w:rsidR="00004452" w:rsidRPr="0089349D" w:rsidRDefault="00004452" w:rsidP="003E39B4">
            <w:pPr>
              <w:spacing w:line="240" w:lineRule="auto"/>
              <w:jc w:val="center"/>
              <w:rPr>
                <w:lang w:eastAsia="de-DE"/>
              </w:rPr>
            </w:pPr>
            <w:r w:rsidRPr="0089349D">
              <w:rPr>
                <w:lang w:eastAsia="de-DE"/>
              </w:rPr>
              <w:t>2/3</w:t>
            </w:r>
          </w:p>
        </w:tc>
        <w:tc>
          <w:tcPr>
            <w:tcW w:w="7480" w:type="dxa"/>
            <w:shd w:val="clear" w:color="auto" w:fill="auto"/>
            <w:vAlign w:val="center"/>
          </w:tcPr>
          <w:p w:rsidR="00004452" w:rsidRPr="0089349D" w:rsidRDefault="00004452" w:rsidP="003E39B4">
            <w:pPr>
              <w:pStyle w:val="Listenabsatz"/>
              <w:numPr>
                <w:ilvl w:val="0"/>
                <w:numId w:val="33"/>
              </w:numPr>
              <w:spacing w:line="240" w:lineRule="auto"/>
              <w:rPr>
                <w:lang w:eastAsia="de-DE"/>
              </w:rPr>
            </w:pPr>
            <w:r w:rsidRPr="00676001">
              <w:rPr>
                <w:lang w:eastAsia="de-DE"/>
              </w:rPr>
              <w:t>Protokoll mit Vorüberlegung, Materialien, Durchführung, Beobachtung, Auswertung und Fehlerbetrachtung erstellen</w:t>
            </w:r>
          </w:p>
        </w:tc>
        <w:tc>
          <w:tcPr>
            <w:tcW w:w="1100" w:type="dxa"/>
            <w:shd w:val="clear" w:color="auto" w:fill="auto"/>
            <w:vAlign w:val="center"/>
          </w:tcPr>
          <w:p w:rsidR="00004452" w:rsidRPr="0089349D" w:rsidRDefault="00004452" w:rsidP="003E39B4">
            <w:pPr>
              <w:spacing w:line="240" w:lineRule="auto"/>
              <w:jc w:val="center"/>
              <w:rPr>
                <w:lang w:eastAsia="de-DE"/>
              </w:rPr>
            </w:pPr>
            <w:r w:rsidRPr="0089349D">
              <w:rPr>
                <w:lang w:eastAsia="de-DE"/>
              </w:rPr>
              <w:t>II</w:t>
            </w:r>
          </w:p>
        </w:tc>
      </w:tr>
      <w:tr w:rsidR="00004452" w:rsidRPr="0089349D" w:rsidTr="003E39B4">
        <w:trPr>
          <w:trHeight w:val="430"/>
        </w:trPr>
        <w:tc>
          <w:tcPr>
            <w:tcW w:w="658" w:type="dxa"/>
            <w:shd w:val="clear" w:color="auto" w:fill="auto"/>
            <w:vAlign w:val="center"/>
          </w:tcPr>
          <w:p w:rsidR="00004452" w:rsidRPr="0089349D" w:rsidRDefault="00004452" w:rsidP="003E39B4">
            <w:pPr>
              <w:spacing w:line="240" w:lineRule="auto"/>
              <w:jc w:val="center"/>
              <w:rPr>
                <w:lang w:eastAsia="de-DE"/>
              </w:rPr>
            </w:pPr>
            <w:r w:rsidRPr="0089349D">
              <w:rPr>
                <w:lang w:eastAsia="de-DE"/>
              </w:rPr>
              <w:t>4</w:t>
            </w:r>
          </w:p>
        </w:tc>
        <w:tc>
          <w:tcPr>
            <w:tcW w:w="7480" w:type="dxa"/>
            <w:shd w:val="clear" w:color="auto" w:fill="auto"/>
            <w:vAlign w:val="center"/>
          </w:tcPr>
          <w:p w:rsidR="00004452" w:rsidRPr="00C20B00" w:rsidRDefault="00004452" w:rsidP="003E39B4">
            <w:pPr>
              <w:pStyle w:val="Listenabsatz"/>
              <w:numPr>
                <w:ilvl w:val="0"/>
                <w:numId w:val="33"/>
              </w:numPr>
              <w:spacing w:line="240" w:lineRule="auto"/>
              <w:rPr>
                <w:lang w:eastAsia="de-DE"/>
              </w:rPr>
            </w:pPr>
            <w:r w:rsidRPr="00C20B00">
              <w:rPr>
                <w:lang w:eastAsia="de-DE"/>
              </w:rPr>
              <w:t>nach vorgegebenen Kriterien recherchieren</w:t>
            </w:r>
          </w:p>
          <w:p w:rsidR="00004452" w:rsidRPr="00C20B00" w:rsidRDefault="00004452" w:rsidP="003E39B4">
            <w:pPr>
              <w:pStyle w:val="Listenabsatz"/>
              <w:numPr>
                <w:ilvl w:val="0"/>
                <w:numId w:val="33"/>
              </w:numPr>
              <w:spacing w:line="240" w:lineRule="auto"/>
              <w:ind w:left="357" w:hanging="357"/>
              <w:rPr>
                <w:lang w:eastAsia="de-DE"/>
              </w:rPr>
            </w:pPr>
            <w:r w:rsidRPr="00C20B00">
              <w:rPr>
                <w:lang w:eastAsia="de-DE"/>
              </w:rPr>
              <w:t>die Voraussetzungen zur alkoholischen Gärung erläutern</w:t>
            </w:r>
          </w:p>
          <w:p w:rsidR="00004452" w:rsidRPr="003E39B4" w:rsidRDefault="00004452" w:rsidP="003E39B4">
            <w:pPr>
              <w:pStyle w:val="Listenabsatz"/>
              <w:numPr>
                <w:ilvl w:val="0"/>
                <w:numId w:val="37"/>
              </w:numPr>
              <w:spacing w:line="240" w:lineRule="auto"/>
              <w:rPr>
                <w:szCs w:val="24"/>
                <w:lang w:eastAsia="de-DE"/>
              </w:rPr>
            </w:pPr>
            <w:r w:rsidRPr="003E39B4">
              <w:rPr>
                <w:szCs w:val="24"/>
                <w:lang w:eastAsia="de-DE"/>
              </w:rPr>
              <w:t>Ausgangsstoff: Zucker (Energiebereitstellung)</w:t>
            </w:r>
          </w:p>
          <w:p w:rsidR="00004452" w:rsidRPr="003E39B4" w:rsidRDefault="00004452" w:rsidP="003E39B4">
            <w:pPr>
              <w:pStyle w:val="Listenabsatz"/>
              <w:numPr>
                <w:ilvl w:val="0"/>
                <w:numId w:val="37"/>
              </w:numPr>
              <w:spacing w:line="240" w:lineRule="auto"/>
              <w:rPr>
                <w:szCs w:val="24"/>
                <w:lang w:eastAsia="de-DE"/>
              </w:rPr>
            </w:pPr>
            <w:r w:rsidRPr="003E39B4">
              <w:rPr>
                <w:szCs w:val="24"/>
                <w:lang w:eastAsia="de-DE"/>
              </w:rPr>
              <w:t>Bedingung: Hefepilze (Enzymlieferant)</w:t>
            </w:r>
          </w:p>
          <w:p w:rsidR="00004452" w:rsidRPr="003E39B4" w:rsidRDefault="00004452" w:rsidP="003E39B4">
            <w:pPr>
              <w:pStyle w:val="Listenabsatz"/>
              <w:numPr>
                <w:ilvl w:val="0"/>
                <w:numId w:val="37"/>
              </w:numPr>
              <w:spacing w:line="240" w:lineRule="auto"/>
              <w:rPr>
                <w:szCs w:val="24"/>
                <w:lang w:eastAsia="de-DE"/>
              </w:rPr>
            </w:pPr>
            <w:r w:rsidRPr="003E39B4">
              <w:rPr>
                <w:szCs w:val="24"/>
                <w:lang w:eastAsia="de-DE"/>
              </w:rPr>
              <w:t>Sauerstoffabschluss (Ausschluss der Atmung)</w:t>
            </w:r>
          </w:p>
          <w:p w:rsidR="00004452" w:rsidRPr="003E39B4" w:rsidRDefault="00004452" w:rsidP="003E39B4">
            <w:pPr>
              <w:pStyle w:val="Listenabsatz"/>
              <w:numPr>
                <w:ilvl w:val="0"/>
                <w:numId w:val="37"/>
              </w:numPr>
              <w:spacing w:line="240" w:lineRule="auto"/>
              <w:rPr>
                <w:szCs w:val="24"/>
                <w:lang w:eastAsia="de-DE"/>
              </w:rPr>
            </w:pPr>
            <w:r w:rsidRPr="003E39B4">
              <w:rPr>
                <w:szCs w:val="24"/>
                <w:lang w:eastAsia="de-DE"/>
              </w:rPr>
              <w:t>Temperatur als Grundlage der optimalen Wirkung spezifischer Enzyme</w:t>
            </w:r>
          </w:p>
          <w:p w:rsidR="00004452" w:rsidRPr="00C20B00" w:rsidRDefault="00004452" w:rsidP="003E39B4">
            <w:pPr>
              <w:pStyle w:val="Listenabsatz"/>
              <w:numPr>
                <w:ilvl w:val="0"/>
                <w:numId w:val="33"/>
              </w:numPr>
              <w:spacing w:line="240" w:lineRule="auto"/>
              <w:rPr>
                <w:lang w:eastAsia="de-DE"/>
              </w:rPr>
            </w:pPr>
            <w:r w:rsidRPr="00C20B00">
              <w:rPr>
                <w:lang w:eastAsia="de-DE"/>
              </w:rPr>
              <w:t>die Wortgleichung erstellen</w:t>
            </w:r>
          </w:p>
          <w:p w:rsidR="00004452" w:rsidRPr="0089349D" w:rsidRDefault="00004452" w:rsidP="003E39B4">
            <w:pPr>
              <w:pStyle w:val="Listenabsatz"/>
              <w:numPr>
                <w:ilvl w:val="0"/>
                <w:numId w:val="33"/>
              </w:numPr>
              <w:spacing w:line="240" w:lineRule="auto"/>
              <w:rPr>
                <w:szCs w:val="24"/>
                <w:lang w:eastAsia="de-DE"/>
              </w:rPr>
            </w:pPr>
            <w:r w:rsidRPr="00C20B00">
              <w:rPr>
                <w:lang w:eastAsia="de-DE"/>
              </w:rPr>
              <w:t xml:space="preserve">Traubenzucker </w:t>
            </w:r>
            <w:r w:rsidRPr="00C20B00">
              <w:rPr>
                <w:lang w:eastAsia="de-DE"/>
              </w:rPr>
              <w:sym w:font="Wingdings" w:char="F0E0"/>
            </w:r>
            <w:r w:rsidRPr="00C20B00">
              <w:rPr>
                <w:lang w:eastAsia="de-DE"/>
              </w:rPr>
              <w:t xml:space="preserve"> Ethanol(Alkohol) + Kohlenstoffdioxid</w:t>
            </w:r>
          </w:p>
        </w:tc>
        <w:tc>
          <w:tcPr>
            <w:tcW w:w="1100" w:type="dxa"/>
            <w:shd w:val="clear" w:color="auto" w:fill="auto"/>
            <w:vAlign w:val="center"/>
          </w:tcPr>
          <w:p w:rsidR="00004452" w:rsidRPr="0089349D" w:rsidRDefault="00004452" w:rsidP="003E39B4">
            <w:pPr>
              <w:spacing w:line="240" w:lineRule="auto"/>
              <w:jc w:val="center"/>
              <w:rPr>
                <w:lang w:eastAsia="de-DE"/>
              </w:rPr>
            </w:pPr>
            <w:r w:rsidRPr="0089349D">
              <w:rPr>
                <w:lang w:eastAsia="de-DE"/>
              </w:rPr>
              <w:t>II</w:t>
            </w:r>
          </w:p>
        </w:tc>
      </w:tr>
      <w:tr w:rsidR="00004452" w:rsidRPr="0089349D" w:rsidTr="003E39B4">
        <w:trPr>
          <w:trHeight w:val="178"/>
        </w:trPr>
        <w:tc>
          <w:tcPr>
            <w:tcW w:w="658" w:type="dxa"/>
            <w:shd w:val="clear" w:color="auto" w:fill="auto"/>
            <w:vAlign w:val="center"/>
          </w:tcPr>
          <w:p w:rsidR="00004452" w:rsidRPr="0089349D" w:rsidRDefault="00004452" w:rsidP="003E39B4">
            <w:pPr>
              <w:spacing w:line="240" w:lineRule="auto"/>
              <w:jc w:val="center"/>
              <w:rPr>
                <w:lang w:eastAsia="de-DE"/>
              </w:rPr>
            </w:pPr>
            <w:r w:rsidRPr="0089349D">
              <w:rPr>
                <w:lang w:eastAsia="de-DE"/>
              </w:rPr>
              <w:t>5</w:t>
            </w:r>
          </w:p>
        </w:tc>
        <w:tc>
          <w:tcPr>
            <w:tcW w:w="7480" w:type="dxa"/>
            <w:shd w:val="clear" w:color="auto" w:fill="auto"/>
            <w:vAlign w:val="center"/>
          </w:tcPr>
          <w:p w:rsidR="00004452" w:rsidRPr="0089349D" w:rsidRDefault="00004452" w:rsidP="003E39B4">
            <w:pPr>
              <w:pStyle w:val="Listenabsatz"/>
              <w:numPr>
                <w:ilvl w:val="0"/>
                <w:numId w:val="33"/>
              </w:numPr>
              <w:spacing w:line="240" w:lineRule="auto"/>
              <w:rPr>
                <w:lang w:eastAsia="de-DE"/>
              </w:rPr>
            </w:pPr>
            <w:r>
              <w:rPr>
                <w:lang w:eastAsia="de-DE"/>
              </w:rPr>
              <w:t>gesetzliche Vorgaben als Maßnahme zum Schutz des Einzelnen und der Gemeinschaft im Straßenverkehr werten</w:t>
            </w:r>
          </w:p>
        </w:tc>
        <w:tc>
          <w:tcPr>
            <w:tcW w:w="1100" w:type="dxa"/>
            <w:shd w:val="clear" w:color="auto" w:fill="auto"/>
            <w:vAlign w:val="center"/>
          </w:tcPr>
          <w:p w:rsidR="00004452" w:rsidRPr="0089349D" w:rsidRDefault="00004452" w:rsidP="003E39B4">
            <w:pPr>
              <w:spacing w:line="240" w:lineRule="auto"/>
              <w:jc w:val="center"/>
              <w:rPr>
                <w:lang w:eastAsia="de-DE"/>
              </w:rPr>
            </w:pPr>
            <w:r>
              <w:rPr>
                <w:lang w:eastAsia="de-DE"/>
              </w:rPr>
              <w:t>III</w:t>
            </w:r>
          </w:p>
        </w:tc>
      </w:tr>
    </w:tbl>
    <w:p w:rsidR="00004452" w:rsidRDefault="00004452" w:rsidP="003E39B4"/>
    <w:sectPr w:rsidR="00004452" w:rsidSect="007B47AB">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47E" w:rsidRDefault="00C4747E" w:rsidP="00BE0FC0">
      <w:pPr>
        <w:spacing w:line="240" w:lineRule="auto"/>
      </w:pPr>
      <w:r>
        <w:separator/>
      </w:r>
    </w:p>
  </w:endnote>
  <w:endnote w:type="continuationSeparator" w:id="0">
    <w:p w:rsidR="00C4747E" w:rsidRDefault="00C4747E" w:rsidP="00BE0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A04" w:rsidRDefault="00E02A0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742052833"/>
      <w:docPartObj>
        <w:docPartGallery w:val="Page Numbers (Bottom of Page)"/>
        <w:docPartUnique/>
      </w:docPartObj>
    </w:sdtPr>
    <w:sdtEndPr>
      <w:rPr>
        <w:sz w:val="22"/>
        <w:szCs w:val="22"/>
      </w:rPr>
    </w:sdtEndPr>
    <w:sdtContent>
      <w:p w:rsidR="00743B91" w:rsidRPr="00676001" w:rsidRDefault="000F169A" w:rsidP="00743B91">
        <w:pPr>
          <w:pStyle w:val="Fuzeile"/>
          <w:pBdr>
            <w:top w:val="single" w:sz="4" w:space="4" w:color="auto"/>
          </w:pBdr>
          <w:tabs>
            <w:tab w:val="clear" w:pos="4536"/>
            <w:tab w:val="clear" w:pos="9072"/>
            <w:tab w:val="center" w:pos="4820"/>
            <w:tab w:val="right" w:pos="8280"/>
          </w:tabs>
          <w:spacing w:before="120"/>
          <w:jc w:val="center"/>
          <w:rPr>
            <w:sz w:val="20"/>
            <w:szCs w:val="20"/>
          </w:rPr>
        </w:pPr>
        <w:r>
          <w:rPr>
            <w:noProof/>
            <w:sz w:val="16"/>
            <w:szCs w:val="16"/>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49" type="#_x0000_t172" style="position:absolute;left:0;text-align:left;margin-left:56.05pt;margin-top:-444.25pt;width:338.85pt;height:194.4pt;rotation:-932592fd;z-index:-251658752;mso-wrap-edited:f;mso-position-horizontal-relative:text;mso-position-vertical-relative:text" adj="15429" fillcolor="silver" stroked="f">
              <v:fill opacity=".5"/>
              <v:shadow color="#868686"/>
              <v:textpath style="font-family:&quot;Arial Black&quot;;v-text-kern:t" trim="t" fitpath="t" string="ERPROBUNG"/>
            </v:shape>
          </w:pict>
        </w:r>
        <w:r w:rsidR="00676001" w:rsidRPr="00676001">
          <w:rPr>
            <w:sz w:val="16"/>
            <w:szCs w:val="16"/>
          </w:rPr>
          <w:t xml:space="preserve">Landesinstitut für Schulqualität und Lehrerbildung Sachsen-Anhalt | Lizenz: Creative </w:t>
        </w:r>
        <w:proofErr w:type="spellStart"/>
        <w:r w:rsidR="00676001" w:rsidRPr="00676001">
          <w:rPr>
            <w:sz w:val="16"/>
            <w:szCs w:val="16"/>
          </w:rPr>
          <w:t>Commons</w:t>
        </w:r>
        <w:proofErr w:type="spellEnd"/>
        <w:r w:rsidR="00676001" w:rsidRPr="00676001">
          <w:rPr>
            <w:sz w:val="16"/>
            <w:szCs w:val="16"/>
          </w:rPr>
          <w:t xml:space="preserve"> (CC BY-SA 3.0)</w:t>
        </w:r>
      </w:p>
      <w:p w:rsidR="00743B91" w:rsidRPr="00E02A04" w:rsidRDefault="00743B91">
        <w:pPr>
          <w:pStyle w:val="Fuzeile"/>
        </w:pPr>
        <w:r>
          <w:tab/>
        </w:r>
        <w:r w:rsidR="007B47AB" w:rsidRPr="00E02A04">
          <w:fldChar w:fldCharType="begin"/>
        </w:r>
        <w:r w:rsidRPr="00E02A04">
          <w:instrText>PAGE   \* MERGEFORMAT</w:instrText>
        </w:r>
        <w:r w:rsidR="007B47AB" w:rsidRPr="00E02A04">
          <w:fldChar w:fldCharType="separate"/>
        </w:r>
        <w:r w:rsidR="000F169A">
          <w:rPr>
            <w:noProof/>
          </w:rPr>
          <w:t>1</w:t>
        </w:r>
        <w:r w:rsidR="007B47AB" w:rsidRPr="00E02A04">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A04" w:rsidRDefault="00E02A0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47E" w:rsidRDefault="00C4747E" w:rsidP="00BE0FC0">
      <w:pPr>
        <w:spacing w:line="240" w:lineRule="auto"/>
      </w:pPr>
      <w:r>
        <w:separator/>
      </w:r>
    </w:p>
  </w:footnote>
  <w:footnote w:type="continuationSeparator" w:id="0">
    <w:p w:rsidR="00C4747E" w:rsidRDefault="00C4747E" w:rsidP="00BE0FC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A04" w:rsidRDefault="00E02A0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A04" w:rsidRDefault="00E02A04">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A04" w:rsidRDefault="00E02A0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9646586"/>
    <w:lvl w:ilvl="0">
      <w:numFmt w:val="bullet"/>
      <w:pStyle w:val="Aufzhlungszeichen"/>
      <w:lvlText w:val="–"/>
      <w:lvlJc w:val="left"/>
      <w:pPr>
        <w:ind w:left="720" w:hanging="360"/>
      </w:pPr>
      <w:rPr>
        <w:rFonts w:ascii="Arial" w:eastAsia="Times New Roman" w:hAnsi="Arial" w:hint="default"/>
      </w:rPr>
    </w:lvl>
  </w:abstractNum>
  <w:abstractNum w:abstractNumId="1">
    <w:nsid w:val="03B27010"/>
    <w:multiLevelType w:val="multilevel"/>
    <w:tmpl w:val="CFD6D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9D328E"/>
    <w:multiLevelType w:val="hybridMultilevel"/>
    <w:tmpl w:val="A7C4867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FA73873"/>
    <w:multiLevelType w:val="hybridMultilevel"/>
    <w:tmpl w:val="84E85BC0"/>
    <w:lvl w:ilvl="0" w:tplc="60B0AEAA">
      <w:start w:val="1"/>
      <w:numFmt w:val="bullet"/>
      <w:pStyle w:val="TabellePunkt"/>
      <w:lvlText w:val="•"/>
      <w:lvlJc w:val="left"/>
      <w:pPr>
        <w:ind w:left="1077" w:hanging="360"/>
      </w:pPr>
      <w:rPr>
        <w:rFonts w:ascii="Arial" w:hAnsi="Arial" w:hint="default"/>
        <w:b w:val="0"/>
        <w:i w:val="0"/>
        <w:sz w:val="22"/>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4">
    <w:nsid w:val="13E85BFE"/>
    <w:multiLevelType w:val="hybridMultilevel"/>
    <w:tmpl w:val="DDDA757C"/>
    <w:lvl w:ilvl="0" w:tplc="67EAE362">
      <w:numFmt w:val="bullet"/>
      <w:lvlText w:val="-"/>
      <w:lvlJc w:val="left"/>
      <w:pPr>
        <w:ind w:left="360" w:hanging="360"/>
      </w:pPr>
      <w:rPr>
        <w:rFonts w:ascii="Arial" w:eastAsiaTheme="majorEastAsia" w:hAnsi="Arial" w:cs="Arial" w:hint="default"/>
        <w:color w:val="000000" w:themeColor="text1"/>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177E6002"/>
    <w:multiLevelType w:val="hybridMultilevel"/>
    <w:tmpl w:val="216EE678"/>
    <w:lvl w:ilvl="0" w:tplc="C888C74C">
      <w:start w:val="1"/>
      <w:numFmt w:val="lowerLetter"/>
      <w:lvlText w:val="%1B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9D12672"/>
    <w:multiLevelType w:val="hybridMultilevel"/>
    <w:tmpl w:val="A7C4867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23AE1122"/>
    <w:multiLevelType w:val="hybridMultilevel"/>
    <w:tmpl w:val="CE008BA4"/>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2D32215F"/>
    <w:multiLevelType w:val="hybridMultilevel"/>
    <w:tmpl w:val="64AEC210"/>
    <w:lvl w:ilvl="0" w:tplc="7F44D05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nsid w:val="2D682616"/>
    <w:multiLevelType w:val="hybridMultilevel"/>
    <w:tmpl w:val="C3426C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0212A46"/>
    <w:multiLevelType w:val="hybridMultilevel"/>
    <w:tmpl w:val="123033E4"/>
    <w:lvl w:ilvl="0" w:tplc="D312D1C0">
      <w:start w:val="1"/>
      <w:numFmt w:val="bullet"/>
      <w:lvlText w:val="–"/>
      <w:lvlJc w:val="left"/>
      <w:pPr>
        <w:tabs>
          <w:tab w:val="num" w:pos="357"/>
        </w:tabs>
        <w:ind w:left="357" w:hanging="357"/>
      </w:pPr>
      <w:rPr>
        <w:rFonts w:ascii="Arial" w:hAnsi="Arial" w:hint="default"/>
      </w:rPr>
    </w:lvl>
    <w:lvl w:ilvl="1" w:tplc="04070003">
      <w:start w:val="1"/>
      <w:numFmt w:val="bullet"/>
      <w:lvlText w:val="o"/>
      <w:lvlJc w:val="left"/>
      <w:pPr>
        <w:tabs>
          <w:tab w:val="num" w:pos="1270"/>
        </w:tabs>
        <w:ind w:left="1270" w:hanging="360"/>
      </w:pPr>
      <w:rPr>
        <w:rFonts w:ascii="Courier New" w:hAnsi="Courier New" w:cs="Courier New" w:hint="default"/>
      </w:rPr>
    </w:lvl>
    <w:lvl w:ilvl="2" w:tplc="04070005">
      <w:start w:val="1"/>
      <w:numFmt w:val="bullet"/>
      <w:lvlText w:val=""/>
      <w:lvlJc w:val="left"/>
      <w:pPr>
        <w:tabs>
          <w:tab w:val="num" w:pos="1990"/>
        </w:tabs>
        <w:ind w:left="1990" w:hanging="360"/>
      </w:pPr>
      <w:rPr>
        <w:rFonts w:ascii="Wingdings" w:hAnsi="Wingdings" w:hint="default"/>
      </w:rPr>
    </w:lvl>
    <w:lvl w:ilvl="3" w:tplc="04070001">
      <w:start w:val="1"/>
      <w:numFmt w:val="bullet"/>
      <w:lvlText w:val=""/>
      <w:lvlJc w:val="left"/>
      <w:pPr>
        <w:tabs>
          <w:tab w:val="num" w:pos="2710"/>
        </w:tabs>
        <w:ind w:left="2710" w:hanging="360"/>
      </w:pPr>
      <w:rPr>
        <w:rFonts w:ascii="Symbol" w:hAnsi="Symbol" w:hint="default"/>
      </w:rPr>
    </w:lvl>
    <w:lvl w:ilvl="4" w:tplc="04070003" w:tentative="1">
      <w:start w:val="1"/>
      <w:numFmt w:val="bullet"/>
      <w:lvlText w:val="o"/>
      <w:lvlJc w:val="left"/>
      <w:pPr>
        <w:tabs>
          <w:tab w:val="num" w:pos="3430"/>
        </w:tabs>
        <w:ind w:left="3430" w:hanging="360"/>
      </w:pPr>
      <w:rPr>
        <w:rFonts w:ascii="Courier New" w:hAnsi="Courier New" w:cs="Courier New" w:hint="default"/>
      </w:rPr>
    </w:lvl>
    <w:lvl w:ilvl="5" w:tplc="04070005" w:tentative="1">
      <w:start w:val="1"/>
      <w:numFmt w:val="bullet"/>
      <w:lvlText w:val=""/>
      <w:lvlJc w:val="left"/>
      <w:pPr>
        <w:tabs>
          <w:tab w:val="num" w:pos="4150"/>
        </w:tabs>
        <w:ind w:left="4150" w:hanging="360"/>
      </w:pPr>
      <w:rPr>
        <w:rFonts w:ascii="Wingdings" w:hAnsi="Wingdings" w:hint="default"/>
      </w:rPr>
    </w:lvl>
    <w:lvl w:ilvl="6" w:tplc="04070001" w:tentative="1">
      <w:start w:val="1"/>
      <w:numFmt w:val="bullet"/>
      <w:lvlText w:val=""/>
      <w:lvlJc w:val="left"/>
      <w:pPr>
        <w:tabs>
          <w:tab w:val="num" w:pos="4870"/>
        </w:tabs>
        <w:ind w:left="4870" w:hanging="360"/>
      </w:pPr>
      <w:rPr>
        <w:rFonts w:ascii="Symbol" w:hAnsi="Symbol" w:hint="default"/>
      </w:rPr>
    </w:lvl>
    <w:lvl w:ilvl="7" w:tplc="04070003" w:tentative="1">
      <w:start w:val="1"/>
      <w:numFmt w:val="bullet"/>
      <w:lvlText w:val="o"/>
      <w:lvlJc w:val="left"/>
      <w:pPr>
        <w:tabs>
          <w:tab w:val="num" w:pos="5590"/>
        </w:tabs>
        <w:ind w:left="5590" w:hanging="360"/>
      </w:pPr>
      <w:rPr>
        <w:rFonts w:ascii="Courier New" w:hAnsi="Courier New" w:cs="Courier New" w:hint="default"/>
      </w:rPr>
    </w:lvl>
    <w:lvl w:ilvl="8" w:tplc="04070005" w:tentative="1">
      <w:start w:val="1"/>
      <w:numFmt w:val="bullet"/>
      <w:lvlText w:val=""/>
      <w:lvlJc w:val="left"/>
      <w:pPr>
        <w:tabs>
          <w:tab w:val="num" w:pos="6310"/>
        </w:tabs>
        <w:ind w:left="6310" w:hanging="360"/>
      </w:pPr>
      <w:rPr>
        <w:rFonts w:ascii="Wingdings" w:hAnsi="Wingdings" w:hint="default"/>
      </w:rPr>
    </w:lvl>
  </w:abstractNum>
  <w:abstractNum w:abstractNumId="11">
    <w:nsid w:val="31013042"/>
    <w:multiLevelType w:val="hybridMultilevel"/>
    <w:tmpl w:val="6400DA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6E81FB4"/>
    <w:multiLevelType w:val="hybridMultilevel"/>
    <w:tmpl w:val="C5909A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F352643"/>
    <w:multiLevelType w:val="hybridMultilevel"/>
    <w:tmpl w:val="4E824454"/>
    <w:lvl w:ilvl="0" w:tplc="B448A7A2">
      <w:start w:val="1"/>
      <w:numFmt w:val="bullet"/>
      <w:pStyle w:val="TabelleStrich"/>
      <w:lvlText w:val="–"/>
      <w:lvlJc w:val="left"/>
      <w:pPr>
        <w:ind w:left="720" w:hanging="360"/>
      </w:pPr>
      <w:rPr>
        <w:rFonts w:ascii="Arial" w:hAnsi="Arial" w:hint="default"/>
        <w:b w:val="0"/>
        <w:i w:val="0"/>
        <w:sz w:val="22"/>
      </w:rPr>
    </w:lvl>
    <w:lvl w:ilvl="1" w:tplc="A72CBFF8">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FB6602E"/>
    <w:multiLevelType w:val="hybridMultilevel"/>
    <w:tmpl w:val="CD16505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40C450E1"/>
    <w:multiLevelType w:val="hybridMultilevel"/>
    <w:tmpl w:val="4326541C"/>
    <w:lvl w:ilvl="0" w:tplc="CEAC5606">
      <w:start w:val="1"/>
      <w:numFmt w:val="bullet"/>
      <w:lvlText w:val="―"/>
      <w:lvlJc w:val="left"/>
      <w:pPr>
        <w:ind w:left="360" w:hanging="360"/>
      </w:pPr>
      <w:rPr>
        <w:rFonts w:ascii="Arial Narrow" w:hAnsi="Arial Narrow"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48F81B8B"/>
    <w:multiLevelType w:val="hybridMultilevel"/>
    <w:tmpl w:val="B2AE72A8"/>
    <w:lvl w:ilvl="0" w:tplc="67EAE362">
      <w:numFmt w:val="bullet"/>
      <w:lvlText w:val="-"/>
      <w:lvlJc w:val="left"/>
      <w:pPr>
        <w:ind w:left="360" w:hanging="360"/>
      </w:pPr>
      <w:rPr>
        <w:rFonts w:ascii="Arial" w:eastAsiaTheme="majorEastAsia" w:hAnsi="Arial" w:cs="Aria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4C122530"/>
    <w:multiLevelType w:val="hybridMultilevel"/>
    <w:tmpl w:val="A69637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4EDD4249"/>
    <w:multiLevelType w:val="hybridMultilevel"/>
    <w:tmpl w:val="CD16505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4F175857"/>
    <w:multiLevelType w:val="hybridMultilevel"/>
    <w:tmpl w:val="7ECCBE44"/>
    <w:lvl w:ilvl="0" w:tplc="47CCC40A">
      <w:start w:val="1"/>
      <w:numFmt w:val="bullet"/>
      <w:lvlText w:val="–"/>
      <w:lvlJc w:val="left"/>
      <w:pPr>
        <w:tabs>
          <w:tab w:val="num" w:pos="284"/>
        </w:tabs>
        <w:ind w:left="284" w:hanging="284"/>
      </w:pPr>
      <w:rPr>
        <w:rFonts w:ascii="Arial" w:hAnsi="Arial"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5363568D"/>
    <w:multiLevelType w:val="hybridMultilevel"/>
    <w:tmpl w:val="FFEA6DAA"/>
    <w:lvl w:ilvl="0" w:tplc="38B61BBA">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nsid w:val="5D334A0F"/>
    <w:multiLevelType w:val="multilevel"/>
    <w:tmpl w:val="F630485C"/>
    <w:lvl w:ilvl="0">
      <w:start w:val="1"/>
      <w:numFmt w:val="decimal"/>
      <w:lvlText w:val="%1."/>
      <w:lvlJc w:val="left"/>
      <w:pPr>
        <w:tabs>
          <w:tab w:val="num" w:pos="360"/>
        </w:tabs>
        <w:ind w:left="360" w:hanging="360"/>
      </w:pPr>
      <w:rPr>
        <w:rFonts w:hint="default"/>
        <w:b w:val="0"/>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nsid w:val="629713D6"/>
    <w:multiLevelType w:val="hybridMultilevel"/>
    <w:tmpl w:val="748817BA"/>
    <w:lvl w:ilvl="0" w:tplc="67EAE362">
      <w:numFmt w:val="bullet"/>
      <w:lvlText w:val="-"/>
      <w:lvlJc w:val="left"/>
      <w:pPr>
        <w:ind w:left="360" w:hanging="360"/>
      </w:pPr>
      <w:rPr>
        <w:rFonts w:ascii="Arial" w:eastAsiaTheme="majorEastAsia" w:hAnsi="Arial" w:cs="Aria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68C234B2"/>
    <w:multiLevelType w:val="hybridMultilevel"/>
    <w:tmpl w:val="B018FC08"/>
    <w:lvl w:ilvl="0" w:tplc="67EAE362">
      <w:numFmt w:val="bullet"/>
      <w:lvlText w:val="-"/>
      <w:lvlJc w:val="left"/>
      <w:pPr>
        <w:ind w:left="360" w:hanging="360"/>
      </w:pPr>
      <w:rPr>
        <w:rFonts w:ascii="Arial" w:eastAsiaTheme="majorEastAsia" w:hAnsi="Arial" w:cs="Aria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6A25512F"/>
    <w:multiLevelType w:val="hybridMultilevel"/>
    <w:tmpl w:val="6C989FE6"/>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nsid w:val="6D371442"/>
    <w:multiLevelType w:val="hybridMultilevel"/>
    <w:tmpl w:val="963AA4B6"/>
    <w:lvl w:ilvl="0" w:tplc="67EAE362">
      <w:numFmt w:val="bullet"/>
      <w:lvlText w:val="-"/>
      <w:lvlJc w:val="left"/>
      <w:pPr>
        <w:ind w:left="360" w:hanging="360"/>
      </w:pPr>
      <w:rPr>
        <w:rFonts w:ascii="Arial" w:eastAsiaTheme="majorEastAsia" w:hAnsi="Arial" w:cs="Aria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1175D4C"/>
    <w:multiLevelType w:val="hybridMultilevel"/>
    <w:tmpl w:val="EA567B04"/>
    <w:lvl w:ilvl="0" w:tplc="67EAE362">
      <w:numFmt w:val="bullet"/>
      <w:lvlText w:val="-"/>
      <w:lvlJc w:val="left"/>
      <w:pPr>
        <w:ind w:left="360" w:hanging="360"/>
      </w:pPr>
      <w:rPr>
        <w:rFonts w:ascii="Arial" w:eastAsiaTheme="majorEastAsia" w:hAnsi="Arial" w:cs="Aria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72002FC1"/>
    <w:multiLevelType w:val="hybridMultilevel"/>
    <w:tmpl w:val="53BCB2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746C15C5"/>
    <w:multiLevelType w:val="hybridMultilevel"/>
    <w:tmpl w:val="A99C6F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75685C71"/>
    <w:multiLevelType w:val="hybridMultilevel"/>
    <w:tmpl w:val="47B0A5F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nsid w:val="7DE80584"/>
    <w:multiLevelType w:val="hybridMultilevel"/>
    <w:tmpl w:val="39F49142"/>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3"/>
  </w:num>
  <w:num w:numId="3">
    <w:abstractNumId w:val="19"/>
  </w:num>
  <w:num w:numId="4">
    <w:abstractNumId w:val="24"/>
  </w:num>
  <w:num w:numId="5">
    <w:abstractNumId w:val="7"/>
  </w:num>
  <w:num w:numId="6">
    <w:abstractNumId w:val="29"/>
  </w:num>
  <w:num w:numId="7">
    <w:abstractNumId w:val="30"/>
  </w:num>
  <w:num w:numId="8">
    <w:abstractNumId w:val="6"/>
  </w:num>
  <w:num w:numId="9">
    <w:abstractNumId w:val="14"/>
  </w:num>
  <w:num w:numId="10">
    <w:abstractNumId w:val="28"/>
  </w:num>
  <w:num w:numId="11">
    <w:abstractNumId w:val="12"/>
  </w:num>
  <w:num w:numId="12">
    <w:abstractNumId w:val="4"/>
  </w:num>
  <w:num w:numId="13">
    <w:abstractNumId w:val="22"/>
  </w:num>
  <w:num w:numId="14">
    <w:abstractNumId w:val="5"/>
  </w:num>
  <w:num w:numId="15">
    <w:abstractNumId w:val="8"/>
  </w:num>
  <w:num w:numId="16">
    <w:abstractNumId w:val="26"/>
  </w:num>
  <w:num w:numId="17">
    <w:abstractNumId w:val="2"/>
  </w:num>
  <w:num w:numId="18">
    <w:abstractNumId w:val="18"/>
  </w:num>
  <w:num w:numId="19">
    <w:abstractNumId w:val="0"/>
  </w:num>
  <w:num w:numId="20">
    <w:abstractNumId w:val="10"/>
  </w:num>
  <w:num w:numId="21">
    <w:abstractNumId w:val="23"/>
  </w:num>
  <w:num w:numId="22">
    <w:abstractNumId w:val="11"/>
  </w:num>
  <w:num w:numId="23">
    <w:abstractNumId w:val="10"/>
  </w:num>
  <w:num w:numId="24">
    <w:abstractNumId w:val="10"/>
  </w:num>
  <w:num w:numId="25">
    <w:abstractNumId w:val="10"/>
  </w:num>
  <w:num w:numId="26">
    <w:abstractNumId w:val="25"/>
  </w:num>
  <w:num w:numId="27">
    <w:abstractNumId w:val="16"/>
  </w:num>
  <w:num w:numId="28">
    <w:abstractNumId w:val="10"/>
  </w:num>
  <w:num w:numId="29">
    <w:abstractNumId w:val="10"/>
  </w:num>
  <w:num w:numId="30">
    <w:abstractNumId w:val="10"/>
  </w:num>
  <w:num w:numId="31">
    <w:abstractNumId w:val="21"/>
  </w:num>
  <w:num w:numId="32">
    <w:abstractNumId w:val="1"/>
  </w:num>
  <w:num w:numId="33">
    <w:abstractNumId w:val="15"/>
  </w:num>
  <w:num w:numId="34">
    <w:abstractNumId w:val="17"/>
  </w:num>
  <w:num w:numId="35">
    <w:abstractNumId w:val="27"/>
  </w:num>
  <w:num w:numId="36">
    <w:abstractNumId w:val="20"/>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9497A"/>
    <w:rsid w:val="00004452"/>
    <w:rsid w:val="00007ABC"/>
    <w:rsid w:val="00035A21"/>
    <w:rsid w:val="000805CA"/>
    <w:rsid w:val="000B4968"/>
    <w:rsid w:val="000C354B"/>
    <w:rsid w:val="000D4C46"/>
    <w:rsid w:val="000F169A"/>
    <w:rsid w:val="00100C2F"/>
    <w:rsid w:val="0011588A"/>
    <w:rsid w:val="00156F9E"/>
    <w:rsid w:val="00161628"/>
    <w:rsid w:val="001725F2"/>
    <w:rsid w:val="001944A3"/>
    <w:rsid w:val="001B55C9"/>
    <w:rsid w:val="001C73F0"/>
    <w:rsid w:val="001D50F4"/>
    <w:rsid w:val="001D6475"/>
    <w:rsid w:val="001E3A11"/>
    <w:rsid w:val="001F3933"/>
    <w:rsid w:val="00216389"/>
    <w:rsid w:val="00225375"/>
    <w:rsid w:val="00233018"/>
    <w:rsid w:val="00280674"/>
    <w:rsid w:val="00327D0A"/>
    <w:rsid w:val="00332640"/>
    <w:rsid w:val="003701B2"/>
    <w:rsid w:val="00377AF8"/>
    <w:rsid w:val="00380F1E"/>
    <w:rsid w:val="003A37F4"/>
    <w:rsid w:val="003B2332"/>
    <w:rsid w:val="003C2664"/>
    <w:rsid w:val="003D0E6C"/>
    <w:rsid w:val="003E39B4"/>
    <w:rsid w:val="003E75E6"/>
    <w:rsid w:val="004175C6"/>
    <w:rsid w:val="00427F5B"/>
    <w:rsid w:val="0043741F"/>
    <w:rsid w:val="004576CF"/>
    <w:rsid w:val="00466AEA"/>
    <w:rsid w:val="00471160"/>
    <w:rsid w:val="00483791"/>
    <w:rsid w:val="00487A98"/>
    <w:rsid w:val="004C5361"/>
    <w:rsid w:val="0050719D"/>
    <w:rsid w:val="00517D21"/>
    <w:rsid w:val="00533AE4"/>
    <w:rsid w:val="005365DA"/>
    <w:rsid w:val="00545EF1"/>
    <w:rsid w:val="00553C62"/>
    <w:rsid w:val="005A4D55"/>
    <w:rsid w:val="005D223E"/>
    <w:rsid w:val="00640AD9"/>
    <w:rsid w:val="00653A8E"/>
    <w:rsid w:val="00656AED"/>
    <w:rsid w:val="00665000"/>
    <w:rsid w:val="00676001"/>
    <w:rsid w:val="006951C2"/>
    <w:rsid w:val="00697211"/>
    <w:rsid w:val="006972CA"/>
    <w:rsid w:val="006B7024"/>
    <w:rsid w:val="006F26B2"/>
    <w:rsid w:val="006F4BD7"/>
    <w:rsid w:val="00703EC7"/>
    <w:rsid w:val="007053C0"/>
    <w:rsid w:val="00723E28"/>
    <w:rsid w:val="00730220"/>
    <w:rsid w:val="00743B91"/>
    <w:rsid w:val="0075178A"/>
    <w:rsid w:val="007719A5"/>
    <w:rsid w:val="007B3F03"/>
    <w:rsid w:val="007B47AB"/>
    <w:rsid w:val="007D3701"/>
    <w:rsid w:val="007F7DC5"/>
    <w:rsid w:val="00825F8C"/>
    <w:rsid w:val="00863D17"/>
    <w:rsid w:val="0088611F"/>
    <w:rsid w:val="008E2270"/>
    <w:rsid w:val="008E5F9F"/>
    <w:rsid w:val="008F20FE"/>
    <w:rsid w:val="008F770C"/>
    <w:rsid w:val="00905212"/>
    <w:rsid w:val="009343C0"/>
    <w:rsid w:val="0095721E"/>
    <w:rsid w:val="009609C4"/>
    <w:rsid w:val="009723ED"/>
    <w:rsid w:val="00990AC1"/>
    <w:rsid w:val="009D151C"/>
    <w:rsid w:val="009F57E7"/>
    <w:rsid w:val="00A00020"/>
    <w:rsid w:val="00A427CD"/>
    <w:rsid w:val="00A45FAC"/>
    <w:rsid w:val="00A70805"/>
    <w:rsid w:val="00A80237"/>
    <w:rsid w:val="00A93798"/>
    <w:rsid w:val="00A953E9"/>
    <w:rsid w:val="00AE04B0"/>
    <w:rsid w:val="00AE624E"/>
    <w:rsid w:val="00B26F48"/>
    <w:rsid w:val="00B31FCD"/>
    <w:rsid w:val="00B4394D"/>
    <w:rsid w:val="00B649B7"/>
    <w:rsid w:val="00B73992"/>
    <w:rsid w:val="00B911DB"/>
    <w:rsid w:val="00B934BF"/>
    <w:rsid w:val="00BE0FC0"/>
    <w:rsid w:val="00C16B9D"/>
    <w:rsid w:val="00C20B00"/>
    <w:rsid w:val="00C22F9B"/>
    <w:rsid w:val="00C34544"/>
    <w:rsid w:val="00C36DC4"/>
    <w:rsid w:val="00C41D79"/>
    <w:rsid w:val="00C42433"/>
    <w:rsid w:val="00C4747E"/>
    <w:rsid w:val="00C745D9"/>
    <w:rsid w:val="00C87607"/>
    <w:rsid w:val="00C9497A"/>
    <w:rsid w:val="00CB738C"/>
    <w:rsid w:val="00CD60CB"/>
    <w:rsid w:val="00CE610E"/>
    <w:rsid w:val="00D30389"/>
    <w:rsid w:val="00D30B4E"/>
    <w:rsid w:val="00D35845"/>
    <w:rsid w:val="00D430E3"/>
    <w:rsid w:val="00D711A4"/>
    <w:rsid w:val="00D76A90"/>
    <w:rsid w:val="00E02A04"/>
    <w:rsid w:val="00E2467F"/>
    <w:rsid w:val="00E26A57"/>
    <w:rsid w:val="00E71948"/>
    <w:rsid w:val="00E8190D"/>
    <w:rsid w:val="00E84705"/>
    <w:rsid w:val="00EA147A"/>
    <w:rsid w:val="00EA3B59"/>
    <w:rsid w:val="00F16669"/>
    <w:rsid w:val="00F50E32"/>
    <w:rsid w:val="00F5518A"/>
    <w:rsid w:val="00F8636E"/>
    <w:rsid w:val="00F92586"/>
    <w:rsid w:val="00FE5ED5"/>
    <w:rsid w:val="00FF57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55C9"/>
    <w:pPr>
      <w:spacing w:after="0" w:line="360" w:lineRule="auto"/>
    </w:pPr>
    <w:rPr>
      <w:rFonts w:ascii="Arial" w:hAnsi="Arial"/>
    </w:rPr>
  </w:style>
  <w:style w:type="paragraph" w:styleId="berschrift1">
    <w:name w:val="heading 1"/>
    <w:basedOn w:val="Standard"/>
    <w:next w:val="Standard"/>
    <w:link w:val="berschrift1Zchn"/>
    <w:uiPriority w:val="9"/>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1B55C9"/>
    <w:pPr>
      <w:keepNext/>
      <w:keepLines/>
      <w:spacing w:after="240" w:line="240" w:lineRule="auto"/>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B649B7"/>
    <w:pPr>
      <w:numPr>
        <w:numId w:val="1"/>
      </w:numPr>
    </w:pPr>
    <w:rPr>
      <w:rFonts w:eastAsia="Times New Roman" w:cs="Times New Roman"/>
      <w:szCs w:val="24"/>
      <w:lang w:eastAsia="de-DE"/>
    </w:rPr>
  </w:style>
  <w:style w:type="paragraph" w:customStyle="1" w:styleId="TabelleStrich">
    <w:name w:val="Tabelle Strich"/>
    <w:basedOn w:val="Standard"/>
    <w:qFormat/>
    <w:rsid w:val="00B649B7"/>
    <w:pPr>
      <w:numPr>
        <w:numId w:val="2"/>
      </w:numPr>
    </w:pPr>
    <w:rPr>
      <w:rFonts w:eastAsia="Times New Roman" w:cs="Times New Roman"/>
      <w:szCs w:val="24"/>
      <w:lang w:eastAsia="de-DE"/>
    </w:rPr>
  </w:style>
  <w:style w:type="character" w:styleId="Zeilennummer">
    <w:name w:val="line number"/>
    <w:basedOn w:val="Absatz-Standardschriftart"/>
    <w:uiPriority w:val="99"/>
    <w:semiHidden/>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semiHidde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semiHidden/>
    <w:rsid w:val="00BE0FC0"/>
    <w:rPr>
      <w:rFonts w:ascii="Arial" w:eastAsia="Times New Roman" w:hAnsi="Arial" w:cs="Times New Roman"/>
      <w:sz w:val="20"/>
      <w:szCs w:val="20"/>
      <w:lang w:eastAsia="de-DE"/>
    </w:rPr>
  </w:style>
  <w:style w:type="character" w:styleId="Funotenzeichen">
    <w:name w:val="footnote reference"/>
    <w:semiHidden/>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rsid w:val="00743B91"/>
    <w:rPr>
      <w:rFonts w:ascii="Arial" w:hAnsi="Arial"/>
    </w:rPr>
  </w:style>
  <w:style w:type="character" w:styleId="Kommentarzeichen">
    <w:name w:val="annotation reference"/>
    <w:basedOn w:val="Absatz-Standardschriftart"/>
    <w:uiPriority w:val="99"/>
    <w:semiHidden/>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23ED"/>
    <w:rPr>
      <w:b/>
      <w:bCs/>
    </w:rPr>
  </w:style>
  <w:style w:type="character" w:customStyle="1" w:styleId="KommentarthemaZchn">
    <w:name w:val="Kommentarthema Zchn"/>
    <w:basedOn w:val="KommentartextZchn"/>
    <w:link w:val="Kommentarthema"/>
    <w:uiPriority w:val="99"/>
    <w:semiHidden/>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5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2640"/>
    <w:rPr>
      <w:rFonts w:ascii="Times New Roman" w:hAnsi="Times New Roman" w:cs="Times New Roman" w:hint="default"/>
      <w:color w:val="0000FF"/>
      <w:u w:val="single"/>
    </w:rPr>
  </w:style>
  <w:style w:type="character" w:styleId="BesuchterHyperlink">
    <w:name w:val="FollowedHyperlink"/>
    <w:basedOn w:val="Absatz-Standardschriftart"/>
    <w:uiPriority w:val="99"/>
    <w:semiHidden/>
    <w:unhideWhenUsed/>
    <w:rsid w:val="00723E28"/>
    <w:rPr>
      <w:color w:val="800080" w:themeColor="followedHyperlink"/>
      <w:u w:val="single"/>
    </w:rPr>
  </w:style>
  <w:style w:type="paragraph" w:styleId="Listenabsatz">
    <w:name w:val="List Paragraph"/>
    <w:basedOn w:val="Standard"/>
    <w:uiPriority w:val="34"/>
    <w:qFormat/>
    <w:rsid w:val="00FE5ED5"/>
    <w:pPr>
      <w:ind w:left="720"/>
      <w:contextualSpacing/>
    </w:pPr>
  </w:style>
  <w:style w:type="paragraph" w:styleId="Aufzhlungszeichen">
    <w:name w:val="List Bullet"/>
    <w:basedOn w:val="Standard"/>
    <w:unhideWhenUsed/>
    <w:rsid w:val="00D35845"/>
    <w:pPr>
      <w:numPr>
        <w:numId w:val="19"/>
      </w:numPr>
      <w:ind w:left="0" w:firstLine="0"/>
      <w:contextualSpacing/>
      <w:jc w:val="both"/>
    </w:pPr>
    <w:rPr>
      <w:rFonts w:eastAsia="Times New Roman" w:cs="Times New Roman"/>
      <w:szCs w:val="24"/>
      <w:lang w:eastAsia="de-DE"/>
    </w:rPr>
  </w:style>
  <w:style w:type="paragraph" w:customStyle="1" w:styleId="K3AnstrichTab1">
    <w:name w:val="K3AnstrichTab1"/>
    <w:basedOn w:val="Standard"/>
    <w:rsid w:val="00D35845"/>
    <w:pPr>
      <w:spacing w:line="240" w:lineRule="auto"/>
    </w:pPr>
    <w:rPr>
      <w:rFonts w:eastAsia="Times New Roman" w:cs="Times New Roman"/>
      <w:szCs w:val="24"/>
      <w:lang w:eastAsia="de-DE"/>
    </w:rPr>
  </w:style>
  <w:style w:type="paragraph" w:styleId="StandardWeb">
    <w:name w:val="Normal (Web)"/>
    <w:basedOn w:val="Standard"/>
    <w:uiPriority w:val="99"/>
    <w:semiHidden/>
    <w:unhideWhenUsed/>
    <w:rsid w:val="000B4968"/>
    <w:pPr>
      <w:spacing w:before="100" w:beforeAutospacing="1" w:after="100" w:afterAutospacing="1" w:line="240" w:lineRule="auto"/>
    </w:pPr>
    <w:rPr>
      <w:rFonts w:ascii="Times New Roman" w:eastAsia="Calibri" w:hAnsi="Times New Roman" w:cs="Times New Roman"/>
      <w:color w:val="000000"/>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55C9"/>
    <w:pPr>
      <w:spacing w:after="0" w:line="360" w:lineRule="auto"/>
    </w:pPr>
    <w:rPr>
      <w:rFonts w:ascii="Arial" w:hAnsi="Arial"/>
    </w:rPr>
  </w:style>
  <w:style w:type="paragraph" w:styleId="berschrift1">
    <w:name w:val="heading 1"/>
    <w:basedOn w:val="Standard"/>
    <w:next w:val="Standard"/>
    <w:link w:val="berschrift1Zchn"/>
    <w:uiPriority w:val="9"/>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1B55C9"/>
    <w:pPr>
      <w:keepNext/>
      <w:keepLines/>
      <w:spacing w:after="240" w:line="240" w:lineRule="auto"/>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B649B7"/>
    <w:pPr>
      <w:numPr>
        <w:numId w:val="1"/>
      </w:numPr>
    </w:pPr>
    <w:rPr>
      <w:rFonts w:eastAsia="Times New Roman" w:cs="Times New Roman"/>
      <w:szCs w:val="24"/>
      <w:lang w:eastAsia="de-DE"/>
    </w:rPr>
  </w:style>
  <w:style w:type="paragraph" w:customStyle="1" w:styleId="TabelleStrich">
    <w:name w:val="Tabelle Strich"/>
    <w:basedOn w:val="Standard"/>
    <w:qFormat/>
    <w:rsid w:val="00B649B7"/>
    <w:pPr>
      <w:numPr>
        <w:numId w:val="2"/>
      </w:numPr>
    </w:pPr>
    <w:rPr>
      <w:rFonts w:eastAsia="Times New Roman" w:cs="Times New Roman"/>
      <w:szCs w:val="24"/>
      <w:lang w:eastAsia="de-DE"/>
    </w:rPr>
  </w:style>
  <w:style w:type="character" w:styleId="Zeilennummer">
    <w:name w:val="line number"/>
    <w:basedOn w:val="Absatz-Standardschriftart"/>
    <w:uiPriority w:val="99"/>
    <w:semiHidden/>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semiHidde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semiHidden/>
    <w:rsid w:val="00BE0FC0"/>
    <w:rPr>
      <w:rFonts w:ascii="Arial" w:eastAsia="Times New Roman" w:hAnsi="Arial" w:cs="Times New Roman"/>
      <w:sz w:val="20"/>
      <w:szCs w:val="20"/>
      <w:lang w:eastAsia="de-DE"/>
    </w:rPr>
  </w:style>
  <w:style w:type="character" w:styleId="Funotenzeichen">
    <w:name w:val="footnote reference"/>
    <w:semiHidden/>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rsid w:val="00743B91"/>
    <w:rPr>
      <w:rFonts w:ascii="Arial" w:hAnsi="Arial"/>
    </w:rPr>
  </w:style>
  <w:style w:type="character" w:styleId="Kommentarzeichen">
    <w:name w:val="annotation reference"/>
    <w:basedOn w:val="Absatz-Standardschriftart"/>
    <w:uiPriority w:val="99"/>
    <w:semiHidden/>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23ED"/>
    <w:rPr>
      <w:b/>
      <w:bCs/>
    </w:rPr>
  </w:style>
  <w:style w:type="character" w:customStyle="1" w:styleId="KommentarthemaZchn">
    <w:name w:val="Kommentarthema Zchn"/>
    <w:basedOn w:val="KommentartextZchn"/>
    <w:link w:val="Kommentarthema"/>
    <w:uiPriority w:val="99"/>
    <w:semiHidden/>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5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2640"/>
    <w:rPr>
      <w:rFonts w:ascii="Times New Roman" w:hAnsi="Times New Roman" w:cs="Times New Roman" w:hint="default"/>
      <w:color w:val="0000FF"/>
      <w:u w:val="single"/>
    </w:rPr>
  </w:style>
  <w:style w:type="character" w:styleId="BesuchterHyperlink">
    <w:name w:val="FollowedHyperlink"/>
    <w:basedOn w:val="Absatz-Standardschriftart"/>
    <w:uiPriority w:val="99"/>
    <w:semiHidden/>
    <w:unhideWhenUsed/>
    <w:rsid w:val="00723E28"/>
    <w:rPr>
      <w:color w:val="800080" w:themeColor="followedHyperlink"/>
      <w:u w:val="single"/>
    </w:rPr>
  </w:style>
  <w:style w:type="paragraph" w:styleId="Listenabsatz">
    <w:name w:val="List Paragraph"/>
    <w:basedOn w:val="Standard"/>
    <w:uiPriority w:val="34"/>
    <w:qFormat/>
    <w:rsid w:val="00FE5ED5"/>
    <w:pPr>
      <w:ind w:left="720"/>
      <w:contextualSpacing/>
    </w:pPr>
  </w:style>
  <w:style w:type="paragraph" w:styleId="Aufzhlungszeichen">
    <w:name w:val="List Bullet"/>
    <w:basedOn w:val="Standard"/>
    <w:unhideWhenUsed/>
    <w:rsid w:val="00D35845"/>
    <w:pPr>
      <w:numPr>
        <w:numId w:val="19"/>
      </w:numPr>
      <w:ind w:left="0" w:firstLine="0"/>
      <w:contextualSpacing/>
      <w:jc w:val="both"/>
    </w:pPr>
    <w:rPr>
      <w:rFonts w:eastAsia="Times New Roman" w:cs="Times New Roman"/>
      <w:szCs w:val="24"/>
      <w:lang w:eastAsia="de-DE"/>
    </w:rPr>
  </w:style>
  <w:style w:type="paragraph" w:customStyle="1" w:styleId="K3AnstrichTab1">
    <w:name w:val="K3AnstrichTab1"/>
    <w:basedOn w:val="Standard"/>
    <w:rsid w:val="00D35845"/>
    <w:pPr>
      <w:numPr>
        <w:numId w:val="20"/>
      </w:numPr>
      <w:tabs>
        <w:tab w:val="left" w:pos="357"/>
      </w:tabs>
      <w:spacing w:line="240" w:lineRule="auto"/>
    </w:pPr>
    <w:rPr>
      <w:rFonts w:eastAsia="Times New Roman" w:cs="Times New Roman"/>
      <w:szCs w:val="24"/>
      <w:lang w:eastAsia="de-DE"/>
    </w:rPr>
  </w:style>
  <w:style w:type="paragraph" w:styleId="StandardWeb">
    <w:name w:val="Normal (Web)"/>
    <w:basedOn w:val="Standard"/>
    <w:uiPriority w:val="99"/>
    <w:semiHidden/>
    <w:unhideWhenUsed/>
    <w:rsid w:val="000B4968"/>
    <w:pPr>
      <w:spacing w:before="100" w:beforeAutospacing="1" w:after="100" w:afterAutospacing="1" w:line="240" w:lineRule="auto"/>
    </w:pPr>
    <w:rPr>
      <w:rFonts w:ascii="Times New Roman" w:eastAsia="Calibri" w:hAnsi="Times New Roman" w:cs="Times New Roman"/>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326703">
      <w:bodyDiv w:val="1"/>
      <w:marLeft w:val="0"/>
      <w:marRight w:val="0"/>
      <w:marTop w:val="0"/>
      <w:marBottom w:val="0"/>
      <w:divBdr>
        <w:top w:val="none" w:sz="0" w:space="0" w:color="auto"/>
        <w:left w:val="none" w:sz="0" w:space="0" w:color="auto"/>
        <w:bottom w:val="none" w:sz="0" w:space="0" w:color="auto"/>
        <w:right w:val="none" w:sz="0" w:space="0" w:color="auto"/>
      </w:divBdr>
    </w:div>
    <w:div w:id="1389722487">
      <w:bodyDiv w:val="1"/>
      <w:marLeft w:val="0"/>
      <w:marRight w:val="0"/>
      <w:marTop w:val="0"/>
      <w:marBottom w:val="0"/>
      <w:divBdr>
        <w:top w:val="none" w:sz="0" w:space="0" w:color="auto"/>
        <w:left w:val="none" w:sz="0" w:space="0" w:color="auto"/>
        <w:bottom w:val="none" w:sz="0" w:space="0" w:color="auto"/>
        <w:right w:val="none" w:sz="0" w:space="0" w:color="auto"/>
      </w:divBdr>
    </w:div>
    <w:div w:id="2084254388">
      <w:bodyDiv w:val="1"/>
      <w:marLeft w:val="0"/>
      <w:marRight w:val="0"/>
      <w:marTop w:val="0"/>
      <w:marBottom w:val="0"/>
      <w:divBdr>
        <w:top w:val="none" w:sz="0" w:space="0" w:color="auto"/>
        <w:left w:val="none" w:sz="0" w:space="0" w:color="auto"/>
        <w:bottom w:val="none" w:sz="0" w:space="0" w:color="auto"/>
        <w:right w:val="none" w:sz="0" w:space="0" w:color="auto"/>
      </w:divBdr>
    </w:div>
    <w:div w:id="210668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X.Y@lisa.mb.sachsen-anhalt.de" TargetMode="External"/><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reativecommons.org/licenses/by-sa/3.0/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F8776-9445-41CE-808D-231810F15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934</Words>
  <Characters>5887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Both, Siegfried</dc:creator>
  <cp:lastModifiedBy>Neubauer, Andrea</cp:lastModifiedBy>
  <cp:revision>2</cp:revision>
  <cp:lastPrinted>2017-03-13T09:42:00Z</cp:lastPrinted>
  <dcterms:created xsi:type="dcterms:W3CDTF">2017-03-27T11:59:00Z</dcterms:created>
  <dcterms:modified xsi:type="dcterms:W3CDTF">2017-03-27T11:59:00Z</dcterms:modified>
</cp:coreProperties>
</file>