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E3" w:rsidRPr="009F3E0D" w:rsidRDefault="00611AE3" w:rsidP="00611AE3">
      <w:pPr>
        <w:pStyle w:val="berschrift2"/>
      </w:pPr>
      <w:bookmarkStart w:id="0" w:name="_Toc456696496"/>
      <w:bookmarkStart w:id="1" w:name="_GoBack"/>
      <w:bookmarkEnd w:id="1"/>
      <w:r w:rsidRPr="009F3E0D">
        <w:t>Material für die Schülerinnen und Schüler</w:t>
      </w:r>
      <w:bookmarkEnd w:id="0"/>
      <w:r w:rsidRPr="009F3E0D">
        <w:t xml:space="preserve"> </w:t>
      </w:r>
    </w:p>
    <w:p w:rsidR="00611AE3" w:rsidRDefault="00611AE3" w:rsidP="00611AE3">
      <w:pPr>
        <w:spacing w:line="240" w:lineRule="auto"/>
        <w:jc w:val="both"/>
        <w:rPr>
          <w:rFonts w:eastAsia="Times New Roman" w:cs="Times New Roman"/>
          <w:szCs w:val="24"/>
        </w:rPr>
      </w:pPr>
    </w:p>
    <w:p w:rsidR="00611AE3" w:rsidRDefault="00611AE3" w:rsidP="00611AE3">
      <w:pPr>
        <w:pStyle w:val="berschrift3"/>
        <w:rPr>
          <w:lang w:val="en-US" w:eastAsia="de-DE"/>
        </w:rPr>
      </w:pPr>
      <w:r w:rsidRPr="0014082F">
        <w:rPr>
          <w:lang w:val="en-US" w:eastAsia="de-DE"/>
        </w:rPr>
        <w:t>Assignment</w:t>
      </w:r>
      <w:r>
        <w:rPr>
          <w:lang w:val="en-US" w:eastAsia="de-DE"/>
        </w:rPr>
        <w:t>s</w:t>
      </w:r>
    </w:p>
    <w:p w:rsidR="00611AE3" w:rsidRPr="00841157" w:rsidRDefault="00611AE3" w:rsidP="00611AE3">
      <w:pPr>
        <w:spacing w:before="100" w:beforeAutospacing="1" w:after="100" w:afterAutospacing="1"/>
        <w:jc w:val="both"/>
        <w:rPr>
          <w:rFonts w:eastAsia="Times New Roman" w:cs="Arial"/>
          <w:i/>
          <w:lang w:val="en-US" w:eastAsia="de-DE"/>
        </w:rPr>
      </w:pPr>
      <w:r w:rsidRPr="00841157">
        <w:rPr>
          <w:rFonts w:eastAsia="Times New Roman" w:cs="Arial"/>
          <w:i/>
          <w:lang w:val="en-US" w:eastAsia="de-DE"/>
        </w:rPr>
        <w:t>Work through the following assignments using your own words as much as possible.</w:t>
      </w:r>
    </w:p>
    <w:p w:rsidR="00611AE3" w:rsidRPr="005B6C39" w:rsidRDefault="00611AE3" w:rsidP="00611AE3">
      <w:pPr>
        <w:numPr>
          <w:ilvl w:val="0"/>
          <w:numId w:val="1"/>
        </w:numPr>
        <w:spacing w:after="200"/>
        <w:ind w:left="993" w:hanging="629"/>
        <w:contextualSpacing/>
        <w:jc w:val="both"/>
        <w:rPr>
          <w:rFonts w:eastAsia="Times New Roman" w:cs="Times New Roman"/>
          <w:lang w:val="en-GB" w:eastAsia="de-DE"/>
        </w:rPr>
      </w:pPr>
      <w:r w:rsidRPr="005B6C39">
        <w:rPr>
          <w:rFonts w:eastAsia="Times New Roman" w:cs="Times New Roman"/>
          <w:lang w:val="en-GB" w:eastAsia="de-DE"/>
        </w:rPr>
        <w:t>Summarise the text below.</w:t>
      </w:r>
    </w:p>
    <w:p w:rsidR="00611AE3" w:rsidRPr="005B6C39" w:rsidRDefault="00611AE3" w:rsidP="00611AE3">
      <w:pPr>
        <w:ind w:left="993" w:hanging="629"/>
        <w:contextualSpacing/>
        <w:jc w:val="both"/>
        <w:rPr>
          <w:rFonts w:eastAsia="Times New Roman" w:cs="Times New Roman"/>
          <w:lang w:val="en-GB" w:eastAsia="de-DE"/>
        </w:rPr>
      </w:pPr>
    </w:p>
    <w:p w:rsidR="00611AE3" w:rsidRPr="005B6C39" w:rsidRDefault="00611AE3" w:rsidP="00611AE3">
      <w:pPr>
        <w:numPr>
          <w:ilvl w:val="0"/>
          <w:numId w:val="1"/>
        </w:numPr>
        <w:spacing w:after="200"/>
        <w:ind w:left="993" w:hanging="629"/>
        <w:contextualSpacing/>
        <w:jc w:val="both"/>
        <w:rPr>
          <w:rFonts w:eastAsia="Times New Roman" w:cs="Times New Roman"/>
          <w:lang w:val="en-GB" w:eastAsia="de-DE"/>
        </w:rPr>
      </w:pPr>
      <w:r w:rsidRPr="005B6C39">
        <w:rPr>
          <w:rFonts w:eastAsia="Times New Roman" w:cs="Times New Roman"/>
          <w:lang w:val="en-GB" w:eastAsia="de-DE"/>
        </w:rPr>
        <w:t>Give a characterisation of Framton Nuttel and the niece.</w:t>
      </w:r>
    </w:p>
    <w:p w:rsidR="00611AE3" w:rsidRPr="005B6C39" w:rsidRDefault="00611AE3" w:rsidP="00611AE3">
      <w:pPr>
        <w:ind w:left="993" w:hanging="629"/>
        <w:contextualSpacing/>
        <w:jc w:val="both"/>
        <w:rPr>
          <w:rFonts w:eastAsia="Times New Roman" w:cs="Times New Roman"/>
          <w:lang w:val="en-GB" w:eastAsia="de-DE"/>
        </w:rPr>
      </w:pPr>
    </w:p>
    <w:p w:rsidR="00611AE3" w:rsidRPr="005B6C39" w:rsidRDefault="00611AE3" w:rsidP="00611AE3">
      <w:pPr>
        <w:numPr>
          <w:ilvl w:val="0"/>
          <w:numId w:val="1"/>
        </w:numPr>
        <w:spacing w:after="200"/>
        <w:ind w:left="993" w:hanging="629"/>
        <w:contextualSpacing/>
        <w:jc w:val="both"/>
        <w:rPr>
          <w:rFonts w:eastAsia="Times New Roman" w:cs="Times New Roman"/>
          <w:lang w:val="en-GB" w:eastAsia="de-DE"/>
        </w:rPr>
      </w:pPr>
      <w:r w:rsidRPr="005B6C39">
        <w:rPr>
          <w:rFonts w:eastAsia="Times New Roman" w:cs="Times New Roman"/>
          <w:lang w:val="en-GB" w:eastAsia="de-DE"/>
        </w:rPr>
        <w:t>Define the narrative perspective and explain its function.</w:t>
      </w:r>
    </w:p>
    <w:p w:rsidR="00611AE3" w:rsidRPr="005B6C39" w:rsidRDefault="00611AE3" w:rsidP="00611AE3">
      <w:pPr>
        <w:ind w:left="993" w:hanging="629"/>
        <w:contextualSpacing/>
        <w:jc w:val="both"/>
        <w:rPr>
          <w:rFonts w:eastAsia="Times New Roman" w:cs="Times New Roman"/>
          <w:lang w:val="en-GB" w:eastAsia="de-DE"/>
        </w:rPr>
      </w:pPr>
    </w:p>
    <w:p w:rsidR="00611AE3" w:rsidRPr="005B6C39" w:rsidRDefault="00611AE3" w:rsidP="00611AE3">
      <w:pPr>
        <w:numPr>
          <w:ilvl w:val="0"/>
          <w:numId w:val="1"/>
        </w:numPr>
        <w:spacing w:after="120"/>
        <w:ind w:left="993" w:hanging="629"/>
        <w:contextualSpacing/>
        <w:jc w:val="both"/>
        <w:rPr>
          <w:rFonts w:eastAsia="Times New Roman" w:cs="Arial"/>
          <w:lang w:val="en-GB" w:eastAsia="de-DE"/>
        </w:rPr>
      </w:pPr>
      <w:r w:rsidRPr="005B6C39">
        <w:rPr>
          <w:rFonts w:eastAsia="Times New Roman" w:cs="Arial"/>
          <w:lang w:val="en-GB" w:eastAsia="de-DE"/>
        </w:rPr>
        <w:t xml:space="preserve">Choose </w:t>
      </w:r>
      <w:r w:rsidRPr="005B6C39">
        <w:rPr>
          <w:rFonts w:eastAsia="Times New Roman" w:cs="Arial"/>
          <w:b/>
          <w:lang w:val="en-GB" w:eastAsia="de-DE"/>
        </w:rPr>
        <w:t>one</w:t>
      </w:r>
      <w:r w:rsidRPr="005B6C39">
        <w:rPr>
          <w:rFonts w:eastAsia="Times New Roman" w:cs="Arial"/>
          <w:lang w:val="en-GB" w:eastAsia="de-DE"/>
        </w:rPr>
        <w:t xml:space="preserve"> of the following topics.</w:t>
      </w:r>
    </w:p>
    <w:p w:rsidR="00611AE3" w:rsidRPr="005B6C39" w:rsidRDefault="00611AE3" w:rsidP="00611AE3">
      <w:pPr>
        <w:spacing w:after="120"/>
        <w:ind w:left="993" w:hanging="629"/>
        <w:contextualSpacing/>
        <w:jc w:val="both"/>
        <w:rPr>
          <w:rFonts w:eastAsia="Times New Roman" w:cs="Arial"/>
          <w:lang w:val="en-GB" w:eastAsia="de-DE"/>
        </w:rPr>
      </w:pPr>
    </w:p>
    <w:p w:rsidR="00611AE3" w:rsidRPr="005B6C39" w:rsidRDefault="00611AE3" w:rsidP="00611AE3">
      <w:pPr>
        <w:numPr>
          <w:ilvl w:val="1"/>
          <w:numId w:val="1"/>
        </w:numPr>
        <w:spacing w:after="120"/>
        <w:ind w:left="994" w:hanging="602"/>
        <w:contextualSpacing/>
        <w:jc w:val="both"/>
        <w:rPr>
          <w:rFonts w:eastAsiaTheme="minorEastAsia" w:cs="Arial"/>
          <w:lang w:val="en-GB" w:eastAsia="de-DE"/>
        </w:rPr>
      </w:pPr>
      <w:r w:rsidRPr="005B6C39">
        <w:rPr>
          <w:rFonts w:eastAsiaTheme="minorEastAsia" w:cs="Arial"/>
          <w:lang w:val="en-GB" w:eastAsia="de-DE"/>
        </w:rPr>
        <w:t>What makes people take time out from their everyday routine? Think of reasons, benefits and whether it is the right thing to do. Argue your point of view.</w:t>
      </w:r>
    </w:p>
    <w:p w:rsidR="00611AE3" w:rsidRPr="005B6C39" w:rsidRDefault="00611AE3" w:rsidP="00611AE3">
      <w:pPr>
        <w:spacing w:after="120"/>
        <w:ind w:left="720"/>
        <w:contextualSpacing/>
        <w:jc w:val="both"/>
        <w:rPr>
          <w:rFonts w:asciiTheme="minorHAnsi" w:eastAsia="Times New Roman" w:hAnsiTheme="minorHAnsi" w:cs="Arial"/>
          <w:lang w:val="en-GB" w:eastAsia="de-DE"/>
        </w:rPr>
      </w:pPr>
    </w:p>
    <w:p w:rsidR="00611AE3" w:rsidRPr="005B6C39" w:rsidRDefault="00611AE3" w:rsidP="00611AE3">
      <w:pPr>
        <w:tabs>
          <w:tab w:val="left" w:pos="1134"/>
        </w:tabs>
        <w:autoSpaceDE w:val="0"/>
        <w:autoSpaceDN w:val="0"/>
        <w:adjustRightInd w:val="0"/>
        <w:spacing w:after="120"/>
        <w:ind w:left="993" w:hanging="629"/>
        <w:contextualSpacing/>
        <w:jc w:val="both"/>
        <w:rPr>
          <w:rFonts w:eastAsiaTheme="minorEastAsia" w:cs="Arial"/>
          <w:b/>
          <w:bCs/>
          <w:lang w:val="en-GB" w:eastAsia="de-DE"/>
        </w:rPr>
      </w:pPr>
      <w:r w:rsidRPr="005B6C39">
        <w:rPr>
          <w:rFonts w:eastAsiaTheme="minorEastAsia" w:cs="Arial"/>
          <w:color w:val="000000"/>
          <w:lang w:val="en-GB" w:eastAsia="de-DE"/>
        </w:rPr>
        <w:t xml:space="preserve">4.2 </w:t>
      </w:r>
      <w:r w:rsidRPr="005B6C39">
        <w:rPr>
          <w:rFonts w:eastAsiaTheme="minorEastAsia" w:cs="Arial"/>
          <w:color w:val="000000"/>
          <w:lang w:val="en-GB" w:eastAsia="de-DE"/>
        </w:rPr>
        <w:tab/>
        <w:t>Present a story / a novel / a film that deals with mystery, imagination and horror. Make clear what you like about it and what makes it memorable.</w:t>
      </w:r>
    </w:p>
    <w:p w:rsidR="00611AE3" w:rsidRPr="00841157" w:rsidRDefault="00611AE3" w:rsidP="00611AE3">
      <w:pPr>
        <w:spacing w:line="276" w:lineRule="auto"/>
        <w:jc w:val="both"/>
        <w:rPr>
          <w:rFonts w:eastAsia="Times New Roman" w:cs="Arial"/>
          <w:lang w:val="en-GB" w:eastAsia="de-DE"/>
        </w:rPr>
      </w:pPr>
    </w:p>
    <w:p w:rsidR="00611AE3" w:rsidRDefault="00611AE3" w:rsidP="00611AE3">
      <w:pPr>
        <w:rPr>
          <w:lang w:val="en-US"/>
        </w:rPr>
      </w:pPr>
    </w:p>
    <w:p w:rsidR="00611AE3" w:rsidRPr="005B6C39" w:rsidRDefault="00611AE3" w:rsidP="00611AE3">
      <w:pPr>
        <w:widowControl w:val="0"/>
        <w:jc w:val="both"/>
        <w:rPr>
          <w:rFonts w:eastAsia="Times New Roman" w:cs="Times New Roman"/>
          <w:b/>
          <w:sz w:val="24"/>
          <w:szCs w:val="24"/>
          <w:lang w:val="en-GB" w:eastAsia="de-DE"/>
        </w:rPr>
      </w:pPr>
      <w:r w:rsidRPr="005B6C39">
        <w:rPr>
          <w:rFonts w:eastAsia="Times New Roman" w:cs="Times New Roman"/>
          <w:b/>
          <w:sz w:val="24"/>
          <w:szCs w:val="24"/>
          <w:lang w:val="en-GB" w:eastAsia="de-DE"/>
        </w:rPr>
        <w:t>The Open Window</w:t>
      </w:r>
    </w:p>
    <w:p w:rsidR="00611AE3" w:rsidRPr="005B6C39" w:rsidRDefault="00611AE3" w:rsidP="00611AE3">
      <w:pPr>
        <w:widowControl w:val="0"/>
        <w:jc w:val="both"/>
        <w:rPr>
          <w:rFonts w:eastAsia="Times New Roman" w:cs="Times New Roman"/>
          <w:lang w:val="en-GB" w:eastAsia="de-DE"/>
        </w:rPr>
      </w:pPr>
      <w:r w:rsidRPr="005B6C39">
        <w:rPr>
          <w:rFonts w:eastAsia="Times New Roman" w:cs="Times New Roman"/>
          <w:lang w:val="en-GB" w:eastAsia="de-DE"/>
        </w:rPr>
        <w:t>by Hector Hugh Munro (Saki)</w:t>
      </w:r>
    </w:p>
    <w:p w:rsidR="00611AE3" w:rsidRDefault="00611AE3" w:rsidP="00611AE3">
      <w:pPr>
        <w:spacing w:before="240" w:after="240"/>
        <w:rPr>
          <w:rFonts w:eastAsia="Times New Roman" w:cs="Arial"/>
          <w:i/>
          <w:color w:val="000000"/>
          <w:lang w:val="en-US" w:eastAsia="de-DE"/>
        </w:rPr>
        <w:sectPr w:rsidR="00611AE3" w:rsidSect="00DA0D98">
          <w:footerReference w:type="first" r:id="rId7"/>
          <w:pgSz w:w="11906" w:h="16838" w:code="9"/>
          <w:pgMar w:top="1588" w:right="1134" w:bottom="1247" w:left="1134" w:header="964" w:footer="851" w:gutter="0"/>
          <w:cols w:space="708"/>
          <w:docGrid w:linePitch="360"/>
        </w:sectPr>
      </w:pPr>
      <w:r w:rsidRPr="005B6C39">
        <w:rPr>
          <w:rFonts w:eastAsia="Times New Roman" w:cs="Arial"/>
          <w:i/>
          <w:color w:val="000000"/>
          <w:lang w:val="en-US" w:eastAsia="de-DE"/>
        </w:rPr>
        <w:t>Framton Nuttel wants to take some time off in a rural village in England. His sister has given letters of introduction to a number of families there. He starts his round of visits at the Sappletons. Their niece receives him.</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lastRenderedPageBreak/>
        <w:t>“Do you know many of the people round here?” asked the niece, when she judged that they had had sufficient silent communion.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“Hardly a soul,” said Framton. “My sister was staying here, at the rectory, you know, some four years ago, and she gave me letters of introduction to some of the people here.”</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He made the last statement in a tone of distinct regret.</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“Then you know practically nothing about my aunt?” pursued the self-possessed young lady.</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“Only her name and address,” admitted the caller. He was wondering whether Mrs.</w:t>
      </w:r>
      <w:r w:rsidRPr="005B6C39">
        <w:rPr>
          <w:rFonts w:asciiTheme="minorHAnsi" w:hAnsiTheme="minorHAnsi"/>
          <w:lang w:val="en-GB"/>
        </w:rPr>
        <w:t> </w:t>
      </w:r>
      <w:r w:rsidRPr="005B6C39">
        <w:rPr>
          <w:rFonts w:eastAsia="Times New Roman" w:cs="Times New Roman"/>
          <w:lang w:val="en-GB" w:eastAsia="de-DE"/>
        </w:rPr>
        <w:t>Sappleton was in the married or widowed state. An undefinable something about the room seemed to suggest masculine habitation.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“Her great tragedy happened just three years ago,” said the child; “that would be since your sister’s time.”</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“Her tragedy?” asked Framton; somehow in this restful country spot tragedies seemed out of place.</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“You may wonder why we keep that window wide open on an October afternoon,” said the niece, indicating a large French window that opened on to a lawn.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“It is quite warm for the time of the year,” said Framton, “but has that window got anything to do with the tragedy?”</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“Out through that window, three years ago to a day, her husband and her two young brothers went off for their day’s shooting. They never came back. In crossing the moor to their favorite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 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She broke off with a little shudder. It was a relief to Framton when the aunt bustled into the room with a whirl of apologies for being late in making her appearance.</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“I hope Vera has been amusing you?” she said.</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“She has been very interesting,” said Framton.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 xml:space="preserve">“I hope you don’t mind the open window,” said Mrs. Sappleton briskly; “my husband and brothers will be home directly from shooting, and they always come in this way. They’ve </w:t>
      </w:r>
      <w:r w:rsidRPr="005B6C39">
        <w:rPr>
          <w:rFonts w:eastAsia="Times New Roman" w:cs="Times New Roman"/>
          <w:lang w:val="en-GB" w:eastAsia="de-DE"/>
        </w:rPr>
        <w:lastRenderedPageBreak/>
        <w:t>been out for snipe in the marshes today, so they’ll make a fine mess over my poor carpets. So like you menfolk, isn’t it?”</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She rattled on cheerfully about the shooting and the scarcity of birds, and the prospects for duck in the winter. To Framton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“The doctors agree in ordering me complete rest, an absence of mental excitement, and avoidance of anything in the nature of violent physical exercise,” announced Framton, who laboured under the tolerably wide-spread delusion that total strangers and chance acquaintances are hungry for the least detail of one’s ailments and infirmities, their cause and cure. “On the matter of diet they are not so much in agreement,” he continued.</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“No?” said Mrs. Sappleton, in a voice which only replaced a yawn at the last moment. Then she suddenly brightened into alert attention – but not to what Framton was saying.</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“Here they are at last!” she cried. “Just in time for tea, and don’t they look as if they were muddy up to the eyes!”</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Framton shivered slightly and turned towards the niece with a look intended to convey sympathetic comprehension. The child was staring out through the open window with dazed horror in her eyes. In a chill shock of nameless fear Framton swung round in his seat and looked in the same direction.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Framton grabbed wildly at his stick and hat; the hall-door, the gravel-drive, and the front gate were dimly noted stages in his headlong retreat. A cyclist coming along the road had to run into the hedge to avoid imminent collision.</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“Here we are, my dear,” said the bearer of the white mackintosh, coming in through the window; “fairly muddy, but most of it’s dry. Who was that who bolted out as we came up?”</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“A most extraordinary man, a Mr. Nuttel,” said Mrs. Sappleton; “could only talk about his illnesses, and dashed off without a word of goodby or apology when you arrived. One would think he had seen a ghost.”</w:t>
      </w:r>
    </w:p>
    <w:p w:rsidR="00611AE3" w:rsidRPr="005B6C39" w:rsidRDefault="00611AE3" w:rsidP="00611AE3">
      <w:pPr>
        <w:widowControl w:val="0"/>
        <w:ind w:firstLine="709"/>
        <w:jc w:val="both"/>
        <w:rPr>
          <w:rFonts w:eastAsia="Times New Roman" w:cs="Times New Roman"/>
          <w:lang w:val="en-GB" w:eastAsia="de-DE"/>
        </w:rPr>
      </w:pPr>
      <w:r w:rsidRPr="005B6C39">
        <w:rPr>
          <w:rFonts w:eastAsia="Times New Roman" w:cs="Times New Roman"/>
          <w:lang w:val="en-GB" w:eastAsia="de-DE"/>
        </w:rPr>
        <w:t xml:space="preserve">“I expect it was the spaniel,” said the niece calmly; “he told me he had a horror of dogs. He was once hunted into a cemetery somewhere on the banks of the Ganges by a pack of pariah dogs, and had to spend the night in a newly dug grave with the creatures snarling and </w:t>
      </w:r>
      <w:r w:rsidRPr="005B6C39">
        <w:rPr>
          <w:rFonts w:eastAsia="Times New Roman" w:cs="Times New Roman"/>
          <w:lang w:val="en-GB" w:eastAsia="de-DE"/>
        </w:rPr>
        <w:lastRenderedPageBreak/>
        <w:t>grinning and foaming just above him. Enough to make anyone lose their nerve.”</w:t>
      </w:r>
    </w:p>
    <w:p w:rsidR="00611AE3" w:rsidRDefault="00611AE3" w:rsidP="00611AE3">
      <w:pPr>
        <w:widowControl w:val="0"/>
        <w:ind w:firstLine="708"/>
        <w:rPr>
          <w:rFonts w:eastAsia="Times New Roman" w:cs="Times New Roman"/>
          <w:lang w:val="en-GB" w:eastAsia="de-DE"/>
        </w:rPr>
        <w:sectPr w:rsidR="00611AE3">
          <w:pgSz w:w="11906" w:h="16838"/>
          <w:pgMar w:top="1417" w:right="1417" w:bottom="1134" w:left="1417" w:header="708" w:footer="708" w:gutter="0"/>
          <w:cols w:space="708"/>
          <w:docGrid w:linePitch="360"/>
        </w:sectPr>
      </w:pPr>
      <w:r w:rsidRPr="005B6C39">
        <w:rPr>
          <w:rFonts w:eastAsia="Times New Roman" w:cs="Times New Roman"/>
          <w:lang w:val="en-GB" w:eastAsia="de-DE"/>
        </w:rPr>
        <w:t>Romance at short notice was her specialty.</w:t>
      </w:r>
    </w:p>
    <w:p w:rsidR="00611AE3" w:rsidRDefault="00611AE3" w:rsidP="00611AE3">
      <w:pPr>
        <w:widowControl w:val="0"/>
        <w:ind w:firstLine="709"/>
        <w:rPr>
          <w:rFonts w:eastAsia="Times New Roman" w:cs="Times New Roman"/>
          <w:lang w:val="en-GB" w:eastAsia="de-DE"/>
        </w:rPr>
      </w:pPr>
    </w:p>
    <w:p w:rsidR="00611AE3" w:rsidRPr="005B6C39" w:rsidRDefault="00611AE3" w:rsidP="00611AE3">
      <w:pPr>
        <w:widowControl w:val="0"/>
        <w:tabs>
          <w:tab w:val="left" w:pos="4253"/>
        </w:tabs>
        <w:spacing w:line="240" w:lineRule="auto"/>
        <w:ind w:left="3540" w:firstLine="429"/>
        <w:rPr>
          <w:rFonts w:eastAsia="Times New Roman" w:cs="Times New Roman"/>
          <w:lang w:val="en-GB" w:eastAsia="de-DE"/>
        </w:rPr>
      </w:pPr>
      <w:r>
        <w:rPr>
          <w:rFonts w:eastAsia="Times New Roman" w:cs="Times New Roman"/>
          <w:lang w:val="en-GB" w:eastAsia="de-DE"/>
        </w:rPr>
        <w:tab/>
      </w:r>
      <w:r w:rsidRPr="005B6C39">
        <w:rPr>
          <w:rFonts w:eastAsia="Times New Roman" w:cs="Times New Roman"/>
          <w:lang w:val="en-GB" w:eastAsia="de-DE"/>
        </w:rPr>
        <w:t>from: Fred H. Marcus, Shor</w:t>
      </w:r>
      <w:r>
        <w:rPr>
          <w:rFonts w:eastAsia="Times New Roman" w:cs="Times New Roman"/>
          <w:lang w:val="en-GB" w:eastAsia="de-DE"/>
        </w:rPr>
        <w:t>t Story / Short</w:t>
      </w:r>
      <w:r w:rsidRPr="005B6C39">
        <w:rPr>
          <w:rFonts w:eastAsia="Times New Roman" w:cs="Times New Roman"/>
          <w:lang w:val="en-GB" w:eastAsia="de-DE"/>
        </w:rPr>
        <w:t>Film,</w:t>
      </w:r>
    </w:p>
    <w:p w:rsidR="00611AE3" w:rsidRPr="005B6C39" w:rsidRDefault="00611AE3" w:rsidP="00611AE3">
      <w:pPr>
        <w:widowControl w:val="0"/>
        <w:spacing w:line="240" w:lineRule="auto"/>
        <w:ind w:left="5529" w:hanging="709"/>
        <w:rPr>
          <w:rFonts w:eastAsia="Times New Roman" w:cs="Times New Roman"/>
          <w:lang w:eastAsia="de-DE"/>
        </w:rPr>
      </w:pPr>
      <w:r w:rsidRPr="005B6C39">
        <w:rPr>
          <w:rFonts w:eastAsia="Times New Roman" w:cs="Times New Roman"/>
          <w:lang w:eastAsia="de-DE"/>
        </w:rPr>
        <w:t>New York 1977,</w:t>
      </w:r>
    </w:p>
    <w:p w:rsidR="00611AE3" w:rsidRPr="00611AE3" w:rsidRDefault="00611AE3" w:rsidP="00611AE3">
      <w:pPr>
        <w:widowControl w:val="0"/>
        <w:spacing w:line="240" w:lineRule="auto"/>
        <w:ind w:left="4820"/>
        <w:rPr>
          <w:rFonts w:eastAsia="Times New Roman" w:cs="Times New Roman"/>
          <w:lang w:eastAsia="de-DE"/>
        </w:rPr>
      </w:pPr>
      <w:r w:rsidRPr="005B6C39">
        <w:rPr>
          <w:rFonts w:eastAsia="Times New Roman" w:cs="Times New Roman"/>
          <w:lang w:eastAsia="de-DE"/>
        </w:rPr>
        <w:t>pp. 253 - 256</w:t>
      </w:r>
    </w:p>
    <w:p w:rsidR="00611AE3" w:rsidRPr="001252F2" w:rsidRDefault="00611AE3" w:rsidP="00611AE3">
      <w:pPr>
        <w:tabs>
          <w:tab w:val="left" w:pos="2850"/>
        </w:tabs>
        <w:rPr>
          <w:rFonts w:eastAsia="Times New Roman" w:cs="Times New Roman"/>
          <w:lang w:eastAsia="de-DE"/>
        </w:rPr>
      </w:pPr>
    </w:p>
    <w:p w:rsidR="00194A90" w:rsidRPr="001252F2" w:rsidRDefault="00194A90" w:rsidP="00194A90">
      <w:pPr>
        <w:spacing w:line="240" w:lineRule="auto"/>
        <w:rPr>
          <w:rFonts w:eastAsia="Times New Roman" w:cs="Times New Roman"/>
          <w:lang w:eastAsia="de-DE"/>
        </w:rPr>
      </w:pPr>
    </w:p>
    <w:p w:rsidR="00194A90" w:rsidRPr="001252F2" w:rsidRDefault="00194A90" w:rsidP="00194A90">
      <w:pPr>
        <w:spacing w:line="240" w:lineRule="auto"/>
        <w:rPr>
          <w:rFonts w:eastAsia="Times New Roman" w:cs="Times New Roman"/>
          <w:lang w:eastAsia="de-DE"/>
        </w:rPr>
      </w:pPr>
    </w:p>
    <w:p w:rsidR="00194A90" w:rsidRPr="001252F2" w:rsidRDefault="00194A90" w:rsidP="00194A90">
      <w:pPr>
        <w:spacing w:line="240" w:lineRule="auto"/>
        <w:rPr>
          <w:rFonts w:eastAsia="Times New Roman" w:cs="Times New Roman"/>
          <w:lang w:eastAsia="de-DE"/>
        </w:rPr>
      </w:pPr>
    </w:p>
    <w:p w:rsidR="00194A90" w:rsidRPr="00D17939" w:rsidRDefault="001252F2" w:rsidP="00194A90">
      <w:pPr>
        <w:spacing w:line="276" w:lineRule="auto"/>
        <w:jc w:val="both"/>
        <w:rPr>
          <w:rFonts w:eastAsia="Times New Roman" w:cs="Times New Roman"/>
          <w:sz w:val="20"/>
          <w:szCs w:val="20"/>
          <w:lang w:eastAsia="de-DE"/>
        </w:rPr>
      </w:pPr>
      <w:r>
        <w:rPr>
          <w:rFonts w:eastAsia="Times New Roman" w:cs="Times New Roman"/>
          <w:sz w:val="20"/>
          <w:szCs w:val="20"/>
          <w:lang w:eastAsia="de-DE"/>
        </w:rPr>
        <w:t>(</w:t>
      </w:r>
      <w:r w:rsidR="00194A90" w:rsidRPr="00D17939">
        <w:rPr>
          <w:rFonts w:eastAsia="Times New Roman" w:cs="Times New Roman"/>
          <w:sz w:val="20"/>
          <w:szCs w:val="20"/>
          <w:lang w:eastAsia="de-DE"/>
        </w:rPr>
        <w:t xml:space="preserve">Quelle: Landesinstitut für Schulqualität und Lehrerbildung Sachsen-Anhalt (LISA), Niveaubestimmende Aufgaben zum </w:t>
      </w:r>
      <w:r w:rsidR="00194A90">
        <w:rPr>
          <w:rFonts w:eastAsia="Times New Roman" w:cs="Times New Roman"/>
          <w:sz w:val="20"/>
          <w:szCs w:val="20"/>
          <w:lang w:eastAsia="de-DE"/>
        </w:rPr>
        <w:t>Fachlehrplan Gymnasium Englisch</w:t>
      </w:r>
      <w:r>
        <w:rPr>
          <w:rFonts w:eastAsia="Times New Roman" w:cs="Times New Roman"/>
          <w:sz w:val="20"/>
          <w:szCs w:val="20"/>
          <w:lang w:eastAsia="de-DE"/>
        </w:rPr>
        <w:t>)</w:t>
      </w:r>
    </w:p>
    <w:p w:rsidR="00194A90" w:rsidRDefault="00194A90" w:rsidP="00194A90">
      <w:pPr>
        <w:spacing w:line="240" w:lineRule="auto"/>
        <w:rPr>
          <w:rFonts w:asciiTheme="minorHAnsi" w:hAnsiTheme="minorHAnsi"/>
          <w:sz w:val="18"/>
          <w:szCs w:val="18"/>
        </w:rPr>
      </w:pPr>
    </w:p>
    <w:p w:rsidR="00194A90" w:rsidRPr="00194A90" w:rsidRDefault="00194A90" w:rsidP="00611AE3">
      <w:pPr>
        <w:tabs>
          <w:tab w:val="left" w:pos="2850"/>
        </w:tabs>
        <w:rPr>
          <w:rFonts w:eastAsia="Times New Roman" w:cs="Times New Roman"/>
          <w:lang w:eastAsia="de-DE"/>
        </w:rPr>
      </w:pPr>
    </w:p>
    <w:sectPr w:rsidR="00194A90" w:rsidRPr="00194A90" w:rsidSect="00611AE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E4" w:rsidRDefault="007016E4">
      <w:pPr>
        <w:spacing w:line="240" w:lineRule="auto"/>
      </w:pPr>
      <w:r>
        <w:separator/>
      </w:r>
    </w:p>
  </w:endnote>
  <w:endnote w:type="continuationSeparator" w:id="0">
    <w:p w:rsidR="007016E4" w:rsidRDefault="0070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57" w:rsidRDefault="00611AE3" w:rsidP="00A97992">
    <w:pPr>
      <w:pStyle w:val="Fuzeile"/>
      <w:pBdr>
        <w:top w:val="single" w:sz="4" w:space="4" w:color="auto"/>
      </w:pBdr>
      <w:tabs>
        <w:tab w:val="clear" w:pos="9072"/>
        <w:tab w:val="right" w:pos="8280"/>
      </w:tabs>
      <w:rPr>
        <w:rFonts w:cs="Arial"/>
        <w:sz w:val="20"/>
        <w:szCs w:val="20"/>
      </w:rPr>
    </w:pPr>
    <w:r w:rsidRPr="003D238A">
      <w:rPr>
        <w:szCs w:val="16"/>
      </w:rPr>
      <w:t xml:space="preserve">Quelle: Bildungsserver Sachsen-Anhalt (http://www.bildung-lsa.de) | </w:t>
    </w:r>
    <w:r w:rsidRPr="00363535">
      <w:rPr>
        <w:szCs w:val="16"/>
      </w:rPr>
      <w:t>Lizenz: Creati</w:t>
    </w:r>
    <w:r>
      <w:rPr>
        <w:szCs w:val="16"/>
      </w:rPr>
      <w:t>ve Commons (CC BY-</w:t>
    </w:r>
    <w:r w:rsidRPr="00363535">
      <w:rPr>
        <w:szCs w:val="16"/>
      </w:rPr>
      <w:t>SA 3.0)</w:t>
    </w:r>
    <w:r w:rsidRPr="00F22D27">
      <w:rPr>
        <w:rFonts w:cs="Arial"/>
        <w:sz w:val="20"/>
        <w:szCs w:val="20"/>
      </w:rPr>
      <w:t xml:space="preserve"> </w:t>
    </w:r>
  </w:p>
  <w:p w:rsidR="00841157" w:rsidRDefault="00125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E4" w:rsidRDefault="007016E4">
      <w:pPr>
        <w:spacing w:line="240" w:lineRule="auto"/>
      </w:pPr>
      <w:r>
        <w:separator/>
      </w:r>
    </w:p>
  </w:footnote>
  <w:footnote w:type="continuationSeparator" w:id="0">
    <w:p w:rsidR="007016E4" w:rsidRDefault="007016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354"/>
    <w:multiLevelType w:val="multilevel"/>
    <w:tmpl w:val="2F52D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E3"/>
    <w:rsid w:val="001252F2"/>
    <w:rsid w:val="00194A90"/>
    <w:rsid w:val="00611AE3"/>
    <w:rsid w:val="007016E4"/>
    <w:rsid w:val="00896416"/>
    <w:rsid w:val="00F6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0888"/>
  <w15:chartTrackingRefBased/>
  <w15:docId w15:val="{C2669BE8-185D-4B0C-9FE1-28772444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AE3"/>
    <w:pPr>
      <w:spacing w:after="0" w:line="360" w:lineRule="auto"/>
    </w:pPr>
    <w:rPr>
      <w:rFonts w:ascii="Arial" w:hAnsi="Arial"/>
    </w:rPr>
  </w:style>
  <w:style w:type="paragraph" w:styleId="berschrift2">
    <w:name w:val="heading 2"/>
    <w:basedOn w:val="Standard"/>
    <w:next w:val="Standard"/>
    <w:link w:val="berschrift2Zchn"/>
    <w:unhideWhenUsed/>
    <w:qFormat/>
    <w:rsid w:val="00611AE3"/>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611AE3"/>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11AE3"/>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611AE3"/>
    <w:rPr>
      <w:rFonts w:ascii="Arial" w:eastAsiaTheme="majorEastAsia" w:hAnsi="Arial" w:cstheme="majorBidi"/>
      <w:b/>
      <w:bCs/>
      <w:color w:val="000000" w:themeColor="text1"/>
      <w:sz w:val="26"/>
    </w:rPr>
  </w:style>
  <w:style w:type="paragraph" w:styleId="Fuzeile">
    <w:name w:val="footer"/>
    <w:basedOn w:val="Standard"/>
    <w:link w:val="FuzeileZchn"/>
    <w:uiPriority w:val="99"/>
    <w:unhideWhenUsed/>
    <w:rsid w:val="00611A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11AE3"/>
    <w:rPr>
      <w:rFonts w:ascii="Arial" w:hAnsi="Arial"/>
    </w:rPr>
  </w:style>
  <w:style w:type="character" w:styleId="Zeilennummer">
    <w:name w:val="line number"/>
    <w:basedOn w:val="Absatz-Standardschriftart"/>
    <w:uiPriority w:val="99"/>
    <w:semiHidden/>
    <w:unhideWhenUsed/>
    <w:rsid w:val="00611AE3"/>
  </w:style>
  <w:style w:type="table" w:styleId="Tabellenraster">
    <w:name w:val="Table Grid"/>
    <w:basedOn w:val="NormaleTabelle"/>
    <w:uiPriority w:val="59"/>
    <w:rsid w:val="00194A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3</cp:revision>
  <dcterms:created xsi:type="dcterms:W3CDTF">2020-07-07T12:20:00Z</dcterms:created>
  <dcterms:modified xsi:type="dcterms:W3CDTF">2020-07-10T08:04:00Z</dcterms:modified>
</cp:coreProperties>
</file>