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5A" w:rsidRPr="00024D0B" w:rsidRDefault="00BB155A" w:rsidP="00BB155A">
      <w:pPr>
        <w:suppressLineNumbers/>
        <w:spacing w:before="120"/>
        <w:rPr>
          <w:rFonts w:cs="Arial"/>
          <w:b/>
          <w:sz w:val="21"/>
          <w:szCs w:val="21"/>
        </w:rPr>
      </w:pPr>
      <w:r w:rsidRPr="00024D0B">
        <w:rPr>
          <w:rFonts w:cs="Arial"/>
          <w:b/>
          <w:noProof/>
          <w:sz w:val="21"/>
          <w:szCs w:val="21"/>
          <w:lang w:eastAsia="de-D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996440" cy="3089275"/>
            <wp:effectExtent l="19050" t="19050" r="22860" b="15875"/>
            <wp:wrapSquare wrapText="bothSides"/>
            <wp:docPr id="1" name="Bild 1" descr="C:\Dokumente und Einstellungen\Administrator\Lokale Einstellungen\Temporary Internet Files\Content.Word\Scanne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dministrator\Lokale Einstellungen\Temporary Internet Files\Content.Word\Scannen0002.jpg"/>
                    <pic:cNvPicPr>
                      <a:picLocks noChangeAspect="1" noChangeArrowheads="1"/>
                    </pic:cNvPicPr>
                  </pic:nvPicPr>
                  <pic:blipFill>
                    <a:blip r:embed="rId8" cstate="print"/>
                    <a:srcRect/>
                    <a:stretch>
                      <a:fillRect/>
                    </a:stretch>
                  </pic:blipFill>
                  <pic:spPr bwMode="auto">
                    <a:xfrm>
                      <a:off x="0" y="0"/>
                      <a:ext cx="1996440" cy="3089275"/>
                    </a:xfrm>
                    <a:prstGeom prst="rect">
                      <a:avLst/>
                    </a:prstGeom>
                    <a:noFill/>
                    <a:ln w="9525">
                      <a:solidFill>
                        <a:schemeClr val="tx1"/>
                      </a:solidFill>
                      <a:miter lim="800000"/>
                      <a:headEnd/>
                      <a:tailEnd/>
                    </a:ln>
                  </pic:spPr>
                </pic:pic>
              </a:graphicData>
            </a:graphic>
          </wp:anchor>
        </w:drawing>
      </w:r>
      <w:r w:rsidRPr="00024D0B">
        <w:rPr>
          <w:rFonts w:cs="Arial"/>
          <w:b/>
          <w:sz w:val="21"/>
          <w:szCs w:val="21"/>
        </w:rPr>
        <w:t xml:space="preserve">Denkschrift des gräflich </w:t>
      </w:r>
      <w:proofErr w:type="spellStart"/>
      <w:r w:rsidRPr="00024D0B">
        <w:rPr>
          <w:rFonts w:cs="Arial"/>
          <w:b/>
          <w:sz w:val="21"/>
          <w:szCs w:val="21"/>
        </w:rPr>
        <w:t>stolberg-</w:t>
      </w:r>
      <w:bookmarkStart w:id="0" w:name="_GoBack"/>
      <w:r w:rsidRPr="00024D0B">
        <w:rPr>
          <w:rFonts w:cs="Arial"/>
          <w:b/>
          <w:sz w:val="21"/>
          <w:szCs w:val="21"/>
        </w:rPr>
        <w:t>wernigerödeschen</w:t>
      </w:r>
      <w:proofErr w:type="spellEnd"/>
      <w:r w:rsidRPr="00024D0B">
        <w:rPr>
          <w:rFonts w:cs="Arial"/>
          <w:b/>
          <w:sz w:val="21"/>
          <w:szCs w:val="21"/>
        </w:rPr>
        <w:t xml:space="preserve"> </w:t>
      </w:r>
      <w:bookmarkEnd w:id="0"/>
      <w:r w:rsidRPr="00024D0B">
        <w:rPr>
          <w:rFonts w:cs="Arial"/>
          <w:b/>
          <w:sz w:val="21"/>
          <w:szCs w:val="21"/>
        </w:rPr>
        <w:t>Forstmeisters Carl Müller zur sozialen Frage</w:t>
      </w:r>
    </w:p>
    <w:p w:rsidR="00BB155A" w:rsidRPr="00024D0B" w:rsidRDefault="00BB155A" w:rsidP="00BB155A">
      <w:pPr>
        <w:suppressLineNumbers/>
        <w:spacing w:before="120"/>
        <w:rPr>
          <w:rFonts w:cs="Arial"/>
          <w:sz w:val="21"/>
          <w:szCs w:val="21"/>
        </w:rPr>
      </w:pPr>
    </w:p>
    <w:p w:rsidR="00BB155A" w:rsidRPr="00024D0B" w:rsidRDefault="00BB155A" w:rsidP="00BB155A">
      <w:pPr>
        <w:suppressLineNumbers/>
        <w:spacing w:before="120"/>
        <w:rPr>
          <w:rFonts w:cs="Arial"/>
          <w:sz w:val="21"/>
          <w:szCs w:val="21"/>
        </w:rPr>
      </w:pPr>
      <w:r w:rsidRPr="00024D0B">
        <w:rPr>
          <w:rFonts w:cs="Arial"/>
          <w:b/>
          <w:sz w:val="21"/>
          <w:szCs w:val="21"/>
        </w:rPr>
        <w:t>Aufgabe</w:t>
      </w:r>
      <w:r w:rsidRPr="00024D0B">
        <w:rPr>
          <w:rFonts w:cs="Arial"/>
          <w:sz w:val="21"/>
          <w:szCs w:val="21"/>
        </w:rPr>
        <w:t>: Interpretieren Sie die Quelle mit Blick auf die soziale Frage in Deutschland.</w:t>
      </w:r>
    </w:p>
    <w:p w:rsidR="00BB155A" w:rsidRPr="00024D0B" w:rsidRDefault="00BB155A" w:rsidP="00BB155A">
      <w:pPr>
        <w:suppressLineNumbers/>
        <w:spacing w:before="120"/>
        <w:rPr>
          <w:rFonts w:cs="Arial"/>
          <w:sz w:val="21"/>
          <w:szCs w:val="21"/>
        </w:rPr>
      </w:pPr>
    </w:p>
    <w:p w:rsidR="00BB155A" w:rsidRPr="00024D0B" w:rsidRDefault="00BB155A" w:rsidP="00BB155A">
      <w:pPr>
        <w:suppressLineNumbers/>
        <w:spacing w:before="120"/>
        <w:rPr>
          <w:rFonts w:cs="Arial"/>
          <w:sz w:val="21"/>
          <w:szCs w:val="21"/>
        </w:rPr>
      </w:pPr>
      <w:r w:rsidRPr="00024D0B">
        <w:rPr>
          <w:rFonts w:cs="Arial"/>
          <w:sz w:val="21"/>
          <w:szCs w:val="21"/>
        </w:rPr>
        <w:t xml:space="preserve">Bearbeiten Sie </w:t>
      </w:r>
      <w:r w:rsidRPr="00024D0B">
        <w:rPr>
          <w:rFonts w:cs="Arial"/>
          <w:b/>
          <w:sz w:val="21"/>
          <w:szCs w:val="21"/>
        </w:rPr>
        <w:t>dabei</w:t>
      </w:r>
      <w:r w:rsidRPr="00024D0B">
        <w:rPr>
          <w:rFonts w:cs="Arial"/>
          <w:sz w:val="21"/>
          <w:szCs w:val="21"/>
        </w:rPr>
        <w:t xml:space="preserve"> folgende Aufgaben:</w:t>
      </w:r>
    </w:p>
    <w:p w:rsidR="00BB155A" w:rsidRPr="00024D0B" w:rsidRDefault="00BB155A" w:rsidP="00BB155A">
      <w:pPr>
        <w:pStyle w:val="Listenabsatz"/>
        <w:numPr>
          <w:ilvl w:val="0"/>
          <w:numId w:val="1"/>
        </w:numPr>
        <w:suppressLineNumbers/>
        <w:spacing w:before="120"/>
        <w:rPr>
          <w:rFonts w:cs="Arial"/>
          <w:sz w:val="21"/>
          <w:szCs w:val="21"/>
        </w:rPr>
      </w:pPr>
      <w:r w:rsidRPr="00024D0B">
        <w:rPr>
          <w:rFonts w:cs="Arial"/>
          <w:sz w:val="21"/>
          <w:szCs w:val="21"/>
        </w:rPr>
        <w:t>Fassen Sie die Haupt</w:t>
      </w:r>
      <w:r>
        <w:rPr>
          <w:rFonts w:cs="Arial"/>
          <w:sz w:val="21"/>
          <w:szCs w:val="21"/>
        </w:rPr>
        <w:t>aussagen</w:t>
      </w:r>
      <w:r w:rsidRPr="00024D0B">
        <w:rPr>
          <w:rFonts w:cs="Arial"/>
          <w:sz w:val="21"/>
          <w:szCs w:val="21"/>
        </w:rPr>
        <w:t xml:space="preserve"> des Autors zur sozialen Frage zusammen.</w:t>
      </w:r>
    </w:p>
    <w:p w:rsidR="00BB155A" w:rsidRPr="00024D0B" w:rsidRDefault="00BB155A" w:rsidP="00BB155A">
      <w:pPr>
        <w:pStyle w:val="Listenabsatz"/>
        <w:numPr>
          <w:ilvl w:val="0"/>
          <w:numId w:val="1"/>
        </w:numPr>
        <w:suppressLineNumbers/>
        <w:spacing w:before="120"/>
        <w:rPr>
          <w:rFonts w:cs="Arial"/>
          <w:sz w:val="21"/>
          <w:szCs w:val="21"/>
        </w:rPr>
      </w:pPr>
      <w:r w:rsidRPr="00024D0B">
        <w:rPr>
          <w:rFonts w:cs="Arial"/>
          <w:sz w:val="21"/>
          <w:szCs w:val="21"/>
        </w:rPr>
        <w:t xml:space="preserve">Untersuchen Sie Carl Müllers </w:t>
      </w:r>
      <w:r>
        <w:rPr>
          <w:rFonts w:cs="Arial"/>
          <w:sz w:val="21"/>
          <w:szCs w:val="21"/>
        </w:rPr>
        <w:t>Positionen</w:t>
      </w:r>
      <w:r w:rsidRPr="00024D0B">
        <w:rPr>
          <w:rFonts w:cs="Arial"/>
          <w:sz w:val="21"/>
          <w:szCs w:val="21"/>
        </w:rPr>
        <w:t xml:space="preserve"> zu verschiedenen zeitgenössischen Lösungsansätzen für die Soziale Frage.</w:t>
      </w:r>
    </w:p>
    <w:p w:rsidR="00BB155A" w:rsidRPr="00024D0B" w:rsidRDefault="00BB155A" w:rsidP="00BB155A">
      <w:pPr>
        <w:pStyle w:val="Listenabsatz"/>
        <w:numPr>
          <w:ilvl w:val="0"/>
          <w:numId w:val="1"/>
        </w:numPr>
        <w:suppressLineNumbers/>
        <w:spacing w:before="120"/>
        <w:rPr>
          <w:rFonts w:cs="Arial"/>
          <w:sz w:val="21"/>
          <w:szCs w:val="21"/>
        </w:rPr>
      </w:pPr>
      <w:r w:rsidRPr="00024D0B">
        <w:rPr>
          <w:rFonts w:cs="Arial"/>
          <w:sz w:val="21"/>
          <w:szCs w:val="21"/>
        </w:rPr>
        <w:t>Erklären Sie die vom Verfasser angeführten Herausforderungen an Unternehmer und Arbeiter zur Lösung der sozialen Frage.</w:t>
      </w:r>
    </w:p>
    <w:p w:rsidR="00BB155A" w:rsidRPr="00024D0B" w:rsidRDefault="00BB155A" w:rsidP="00BB155A">
      <w:pPr>
        <w:pStyle w:val="Listenabsatz"/>
        <w:numPr>
          <w:ilvl w:val="0"/>
          <w:numId w:val="1"/>
        </w:numPr>
        <w:suppressLineNumbers/>
        <w:spacing w:before="120"/>
        <w:rPr>
          <w:rFonts w:cs="Arial"/>
          <w:b/>
          <w:sz w:val="21"/>
          <w:szCs w:val="21"/>
        </w:rPr>
      </w:pPr>
      <w:r w:rsidRPr="00024D0B">
        <w:rPr>
          <w:rFonts w:cs="Arial"/>
          <w:sz w:val="21"/>
          <w:szCs w:val="21"/>
        </w:rPr>
        <w:t>Beurteilen Sie die Tragfähigkeit des von Müller favorisierten Lösungsansatzes für die soziale Frage.</w:t>
      </w:r>
    </w:p>
    <w:p w:rsidR="00BB155A" w:rsidRPr="00024D0B" w:rsidRDefault="00BB155A" w:rsidP="00BB155A">
      <w:pPr>
        <w:suppressLineNumbers/>
        <w:spacing w:before="120"/>
        <w:rPr>
          <w:rFonts w:cs="Arial"/>
          <w:b/>
          <w:sz w:val="21"/>
          <w:szCs w:val="21"/>
        </w:rPr>
      </w:pPr>
      <w:r w:rsidRPr="00024D0B">
        <w:rPr>
          <w:rFonts w:cs="Arial"/>
          <w:b/>
          <w:sz w:val="21"/>
          <w:szCs w:val="21"/>
        </w:rPr>
        <w:t xml:space="preserve">Carl Müller, Vorwort zur Denkschrift „Die Verhältnisse der Arbeiter in der </w:t>
      </w:r>
      <w:proofErr w:type="spellStart"/>
      <w:r w:rsidRPr="00024D0B">
        <w:rPr>
          <w:rFonts w:cs="Arial"/>
          <w:b/>
          <w:sz w:val="21"/>
          <w:szCs w:val="21"/>
        </w:rPr>
        <w:t>gräfl</w:t>
      </w:r>
      <w:proofErr w:type="spellEnd"/>
      <w:r w:rsidRPr="00024D0B">
        <w:rPr>
          <w:rFonts w:cs="Arial"/>
          <w:b/>
          <w:sz w:val="21"/>
          <w:szCs w:val="21"/>
        </w:rPr>
        <w:t xml:space="preserve">. </w:t>
      </w:r>
      <w:proofErr w:type="spellStart"/>
      <w:r w:rsidRPr="00024D0B">
        <w:rPr>
          <w:rFonts w:cs="Arial"/>
          <w:b/>
          <w:sz w:val="21"/>
          <w:szCs w:val="21"/>
        </w:rPr>
        <w:t>stolberg-wernigerödeschen</w:t>
      </w:r>
      <w:proofErr w:type="spellEnd"/>
      <w:r w:rsidRPr="00024D0B">
        <w:rPr>
          <w:rFonts w:cs="Arial"/>
          <w:b/>
          <w:sz w:val="21"/>
          <w:szCs w:val="21"/>
        </w:rPr>
        <w:t xml:space="preserve"> Verwaltung für die internationale Ausstellung in Bremen 1874</w:t>
      </w:r>
    </w:p>
    <w:p w:rsidR="00BB155A" w:rsidRPr="00024D0B" w:rsidRDefault="00BB155A" w:rsidP="00BB155A">
      <w:pPr>
        <w:suppressLineNumbers/>
        <w:spacing w:before="120"/>
        <w:rPr>
          <w:rFonts w:cs="Arial"/>
          <w:i/>
          <w:sz w:val="21"/>
          <w:szCs w:val="21"/>
        </w:rPr>
      </w:pPr>
      <w:r w:rsidRPr="00024D0B">
        <w:rPr>
          <w:rFonts w:cs="Arial"/>
          <w:i/>
          <w:sz w:val="21"/>
          <w:szCs w:val="21"/>
        </w:rPr>
        <w:t xml:space="preserve">Der </w:t>
      </w:r>
      <w:proofErr w:type="spellStart"/>
      <w:r w:rsidRPr="00024D0B">
        <w:rPr>
          <w:rFonts w:cs="Arial"/>
          <w:i/>
          <w:sz w:val="21"/>
          <w:szCs w:val="21"/>
        </w:rPr>
        <w:t>stolberg-wernigerödische</w:t>
      </w:r>
      <w:proofErr w:type="spellEnd"/>
      <w:r w:rsidRPr="00024D0B">
        <w:rPr>
          <w:rFonts w:cs="Arial"/>
          <w:i/>
          <w:sz w:val="21"/>
          <w:szCs w:val="21"/>
        </w:rPr>
        <w:t xml:space="preserve"> Forstmeister Carl Müller verfasste im Auftrag der gräflichen Verwaltung eine Denkschrift, die anlässlich der Beteiligung der </w:t>
      </w:r>
      <w:proofErr w:type="spellStart"/>
      <w:r w:rsidRPr="00024D0B">
        <w:rPr>
          <w:rFonts w:cs="Arial"/>
          <w:i/>
          <w:sz w:val="21"/>
          <w:szCs w:val="21"/>
        </w:rPr>
        <w:t>stolberg-wernigerödischen</w:t>
      </w:r>
      <w:proofErr w:type="spellEnd"/>
      <w:r w:rsidRPr="00024D0B">
        <w:rPr>
          <w:rFonts w:cs="Arial"/>
          <w:i/>
          <w:sz w:val="21"/>
          <w:szCs w:val="21"/>
        </w:rPr>
        <w:t xml:space="preserve"> Verwaltung an einer internationalen Ausstellung in Bremen erschien. Müller präsentierte in Bremen die Wirtschaftsbetriebe des Grafen Otto zu Stolberg-Wernigerode (1837–1896), der in der Grafschaft Wernigerode der Hauptarbeitgeber war. Die Verwaltung stellte dort verschiedene soziale Konzepte, die in den ihr verantworteten Forst-, Hütten-, Bergbau- und landwirtschaftlichen Betrieben damals umgesetzt worden sind, vor: z.</w:t>
      </w:r>
      <w:r w:rsidR="00B87FB9">
        <w:rPr>
          <w:rFonts w:cs="Arial"/>
          <w:i/>
          <w:sz w:val="21"/>
          <w:szCs w:val="21"/>
        </w:rPr>
        <w:t> </w:t>
      </w:r>
      <w:r w:rsidRPr="00024D0B">
        <w:rPr>
          <w:rFonts w:cs="Arial"/>
          <w:i/>
          <w:sz w:val="21"/>
          <w:szCs w:val="21"/>
        </w:rPr>
        <w:t xml:space="preserve">B. Bau von Arbeiterwohnungen und die Einrichtung einer Kranken- und Pensionskasse für die Arbeiter in den Betrieben des Grafen. </w:t>
      </w:r>
      <w:r>
        <w:rPr>
          <w:rFonts w:cs="Arial"/>
          <w:i/>
          <w:sz w:val="21"/>
          <w:szCs w:val="21"/>
        </w:rPr>
        <w:t>Bei dem vorliegenden Auszug handelt es sich um das Vorwort der Abhandlung.</w:t>
      </w:r>
    </w:p>
    <w:p w:rsidR="00BB155A" w:rsidRPr="00024D0B" w:rsidRDefault="00BB155A" w:rsidP="00BB155A">
      <w:pPr>
        <w:suppressLineNumbers/>
        <w:spacing w:before="120"/>
        <w:rPr>
          <w:rFonts w:cs="Arial"/>
          <w:i/>
          <w:sz w:val="21"/>
          <w:szCs w:val="21"/>
        </w:rPr>
      </w:pPr>
      <w:r w:rsidRPr="00024D0B">
        <w:rPr>
          <w:rFonts w:cs="Arial"/>
          <w:i/>
          <w:sz w:val="21"/>
          <w:szCs w:val="21"/>
        </w:rPr>
        <w:t>Rechtschreibung und Zeichensetzung folgen der Vorlage.</w:t>
      </w:r>
    </w:p>
    <w:p w:rsidR="00BB155A" w:rsidRPr="00024D0B" w:rsidRDefault="00BB155A" w:rsidP="00BB155A">
      <w:pPr>
        <w:suppressLineNumbers/>
        <w:spacing w:before="120"/>
        <w:rPr>
          <w:rFonts w:cs="Arial"/>
          <w:sz w:val="21"/>
          <w:szCs w:val="21"/>
        </w:rPr>
      </w:pP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Die </w:t>
      </w:r>
      <w:proofErr w:type="spellStart"/>
      <w:r w:rsidRPr="00054BCF">
        <w:rPr>
          <w:rFonts w:cs="Arial"/>
          <w:sz w:val="21"/>
          <w:szCs w:val="21"/>
        </w:rPr>
        <w:t>sociale</w:t>
      </w:r>
      <w:proofErr w:type="spellEnd"/>
      <w:r w:rsidRPr="00054BCF">
        <w:rPr>
          <w:rFonts w:cs="Arial"/>
          <w:sz w:val="21"/>
          <w:szCs w:val="21"/>
        </w:rPr>
        <w:t xml:space="preserve"> Frage bewegt die Welt. In die Toga der politischen Agitation gehüllt, unter welcher hier und da der Knüppel des </w:t>
      </w:r>
      <w:proofErr w:type="spellStart"/>
      <w:r w:rsidRPr="00054BCF">
        <w:rPr>
          <w:rFonts w:cs="Arial"/>
          <w:sz w:val="21"/>
          <w:szCs w:val="21"/>
        </w:rPr>
        <w:t>Communismus</w:t>
      </w:r>
      <w:proofErr w:type="spellEnd"/>
      <w:r w:rsidRPr="00054BCF">
        <w:rPr>
          <w:rFonts w:cs="Arial"/>
          <w:sz w:val="21"/>
          <w:szCs w:val="21"/>
        </w:rPr>
        <w:t xml:space="preserve"> hervorsieht, neigt sie dahin, die geselligen Zustände aus ihren Fugen zu heben. Dieser Toga entkleidet, statt ihrer im Gewande der Humanität, das Auge klar für die Personen und Sachen, welche ihre Elemente bilden, hat sie Aussicht auf </w:t>
      </w:r>
      <w:r w:rsidRPr="00054BCF">
        <w:rPr>
          <w:sz w:val="21"/>
          <w:szCs w:val="21"/>
        </w:rPr>
        <w:t xml:space="preserve">Lösung. Ihre </w:t>
      </w:r>
      <w:proofErr w:type="spellStart"/>
      <w:r w:rsidRPr="00054BCF">
        <w:rPr>
          <w:sz w:val="21"/>
          <w:szCs w:val="21"/>
        </w:rPr>
        <w:t>Discussion</w:t>
      </w:r>
      <w:proofErr w:type="spellEnd"/>
      <w:r w:rsidRPr="00054BCF">
        <w:rPr>
          <w:sz w:val="21"/>
          <w:szCs w:val="21"/>
        </w:rPr>
        <w:t xml:space="preserve"> ist Jedermanns Recht, ohne dass es dazu der Legitimation bedarf, sei</w:t>
      </w:r>
      <w:r w:rsidRPr="00054BCF">
        <w:rPr>
          <w:rFonts w:cs="Arial"/>
          <w:sz w:val="21"/>
          <w:szCs w:val="21"/>
        </w:rPr>
        <w:t xml:space="preserve"> es durch </w:t>
      </w:r>
      <w:proofErr w:type="spellStart"/>
      <w:r w:rsidRPr="00054BCF">
        <w:rPr>
          <w:rFonts w:cs="Arial"/>
          <w:sz w:val="21"/>
          <w:szCs w:val="21"/>
        </w:rPr>
        <w:t>Verständniss</w:t>
      </w:r>
      <w:proofErr w:type="spellEnd"/>
      <w:r w:rsidRPr="00054BCF">
        <w:rPr>
          <w:rFonts w:cs="Arial"/>
          <w:sz w:val="21"/>
          <w:szCs w:val="21"/>
        </w:rPr>
        <w:t xml:space="preserve">, sei es durch gutes Wollen. Sie ist Pflicht der also </w:t>
      </w:r>
      <w:proofErr w:type="spellStart"/>
      <w:r w:rsidRPr="00054BCF">
        <w:rPr>
          <w:rFonts w:cs="Arial"/>
          <w:sz w:val="21"/>
          <w:szCs w:val="21"/>
        </w:rPr>
        <w:t>Legitimirten</w:t>
      </w:r>
      <w:proofErr w:type="spellEnd"/>
      <w:r w:rsidRPr="00054BCF">
        <w:rPr>
          <w:rFonts w:cs="Arial"/>
          <w:sz w:val="21"/>
          <w:szCs w:val="21"/>
        </w:rPr>
        <w:t xml:space="preserve">. Sie abfertigen mit einem </w:t>
      </w:r>
      <w:proofErr w:type="spellStart"/>
      <w:r w:rsidRPr="00054BCF">
        <w:rPr>
          <w:rFonts w:cs="Arial"/>
          <w:i/>
          <w:sz w:val="21"/>
          <w:szCs w:val="21"/>
        </w:rPr>
        <w:t>laisser</w:t>
      </w:r>
      <w:proofErr w:type="spellEnd"/>
      <w:r w:rsidRPr="00054BCF">
        <w:rPr>
          <w:rStyle w:val="Funotenzeichen"/>
          <w:rFonts w:cs="Arial"/>
          <w:sz w:val="21"/>
          <w:szCs w:val="21"/>
        </w:rPr>
        <w:footnoteReference w:id="1"/>
      </w:r>
      <w:r w:rsidRPr="00054BCF">
        <w:rPr>
          <w:rFonts w:cs="Arial"/>
          <w:sz w:val="21"/>
          <w:szCs w:val="21"/>
        </w:rPr>
        <w:t xml:space="preserve"> aller </w:t>
      </w:r>
      <w:proofErr w:type="spellStart"/>
      <w:r w:rsidRPr="00054BCF">
        <w:rPr>
          <w:rFonts w:cs="Arial"/>
          <w:sz w:val="21"/>
          <w:szCs w:val="21"/>
        </w:rPr>
        <w:t>heisst</w:t>
      </w:r>
      <w:proofErr w:type="spellEnd"/>
      <w:r w:rsidRPr="00054BCF">
        <w:rPr>
          <w:rFonts w:cs="Arial"/>
          <w:sz w:val="21"/>
          <w:szCs w:val="21"/>
        </w:rPr>
        <w:t xml:space="preserve"> dem biederen </w:t>
      </w:r>
      <w:proofErr w:type="spellStart"/>
      <w:r w:rsidRPr="00054BCF">
        <w:rPr>
          <w:rFonts w:cs="Arial"/>
          <w:sz w:val="21"/>
          <w:szCs w:val="21"/>
        </w:rPr>
        <w:t>Strauss</w:t>
      </w:r>
      <w:proofErr w:type="spellEnd"/>
      <w:r w:rsidRPr="00054BCF">
        <w:rPr>
          <w:rFonts w:cs="Arial"/>
          <w:sz w:val="21"/>
          <w:szCs w:val="21"/>
        </w:rPr>
        <w:t xml:space="preserve"> nachahmen, der den Kopf versteckt. Ihre Lösung auf die Devise </w:t>
      </w:r>
      <w:proofErr w:type="spellStart"/>
      <w:r w:rsidRPr="00054BCF">
        <w:rPr>
          <w:rFonts w:cs="Arial"/>
          <w:i/>
          <w:sz w:val="21"/>
          <w:szCs w:val="21"/>
        </w:rPr>
        <w:t>aide</w:t>
      </w:r>
      <w:proofErr w:type="spellEnd"/>
      <w:r w:rsidRPr="00054BCF">
        <w:rPr>
          <w:rFonts w:cs="Arial"/>
          <w:i/>
          <w:sz w:val="21"/>
          <w:szCs w:val="21"/>
        </w:rPr>
        <w:t xml:space="preserve"> </w:t>
      </w:r>
      <w:proofErr w:type="spellStart"/>
      <w:r w:rsidRPr="00054BCF">
        <w:rPr>
          <w:rFonts w:cs="Arial"/>
          <w:i/>
          <w:sz w:val="21"/>
          <w:szCs w:val="21"/>
        </w:rPr>
        <w:t>toi</w:t>
      </w:r>
      <w:proofErr w:type="spellEnd"/>
      <w:r w:rsidRPr="00054BCF">
        <w:rPr>
          <w:rFonts w:cs="Arial"/>
          <w:i/>
          <w:sz w:val="21"/>
          <w:szCs w:val="21"/>
        </w:rPr>
        <w:t xml:space="preserve"> et le </w:t>
      </w:r>
      <w:proofErr w:type="spellStart"/>
      <w:r w:rsidRPr="00054BCF">
        <w:rPr>
          <w:rFonts w:cs="Arial"/>
          <w:i/>
          <w:sz w:val="21"/>
          <w:szCs w:val="21"/>
        </w:rPr>
        <w:t>ciel</w:t>
      </w:r>
      <w:proofErr w:type="spellEnd"/>
      <w:r w:rsidRPr="00054BCF">
        <w:rPr>
          <w:rFonts w:cs="Arial"/>
          <w:i/>
          <w:sz w:val="21"/>
          <w:szCs w:val="21"/>
        </w:rPr>
        <w:t xml:space="preserve"> </w:t>
      </w:r>
      <w:proofErr w:type="spellStart"/>
      <w:r w:rsidRPr="00054BCF">
        <w:rPr>
          <w:rFonts w:cs="Arial"/>
          <w:i/>
          <w:sz w:val="21"/>
          <w:szCs w:val="21"/>
        </w:rPr>
        <w:t>t’aidera</w:t>
      </w:r>
      <w:proofErr w:type="spellEnd"/>
      <w:r w:rsidRPr="00054BCF">
        <w:rPr>
          <w:rStyle w:val="Funotenzeichen"/>
          <w:rFonts w:cs="Arial"/>
          <w:sz w:val="21"/>
          <w:szCs w:val="21"/>
        </w:rPr>
        <w:footnoteReference w:id="2"/>
      </w:r>
      <w:r w:rsidRPr="00054BCF">
        <w:rPr>
          <w:rFonts w:cs="Arial"/>
          <w:sz w:val="21"/>
          <w:szCs w:val="21"/>
        </w:rPr>
        <w:t xml:space="preserve"> verweisen, ist erbarmungslose Phrase. Die Gesetzgebung unserer Zeit „an ihren Beruf erinnern, die Härten des Lebens anzuerkennen und zu mildern“</w:t>
      </w:r>
      <w:r w:rsidRPr="00054BCF">
        <w:rPr>
          <w:rStyle w:val="Funotenzeichen"/>
          <w:rFonts w:cs="Arial"/>
          <w:sz w:val="21"/>
          <w:szCs w:val="21"/>
        </w:rPr>
        <w:footnoteReference w:id="3"/>
      </w:r>
      <w:r w:rsidRPr="00054BCF">
        <w:rPr>
          <w:rFonts w:cs="Arial"/>
          <w:sz w:val="21"/>
          <w:szCs w:val="21"/>
        </w:rPr>
        <w:t>, ist ein tüchtiger Schritt auf die Lösung hin.</w:t>
      </w: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Die Lage der arbeitenden Classen ist eins der vornehmsten </w:t>
      </w:r>
      <w:proofErr w:type="spellStart"/>
      <w:r w:rsidRPr="00054BCF">
        <w:rPr>
          <w:rFonts w:cs="Arial"/>
          <w:sz w:val="21"/>
          <w:szCs w:val="21"/>
        </w:rPr>
        <w:t>Capitel</w:t>
      </w:r>
      <w:proofErr w:type="spellEnd"/>
      <w:r w:rsidRPr="00054BCF">
        <w:rPr>
          <w:rFonts w:cs="Arial"/>
          <w:sz w:val="21"/>
          <w:szCs w:val="21"/>
        </w:rPr>
        <w:t xml:space="preserve"> der Frage</w:t>
      </w:r>
      <w:r>
        <w:rPr>
          <w:rFonts w:cs="Arial"/>
          <w:sz w:val="21"/>
          <w:szCs w:val="21"/>
        </w:rPr>
        <w:t>. E</w:t>
      </w:r>
      <w:r w:rsidRPr="00054BCF">
        <w:rPr>
          <w:rFonts w:cs="Arial"/>
          <w:sz w:val="21"/>
          <w:szCs w:val="21"/>
        </w:rPr>
        <w:t xml:space="preserve">rstaunlicher </w:t>
      </w:r>
      <w:r>
        <w:rPr>
          <w:rFonts w:cs="Arial"/>
          <w:sz w:val="21"/>
          <w:szCs w:val="21"/>
        </w:rPr>
        <w:t>als</w:t>
      </w:r>
      <w:r w:rsidRPr="00054BCF">
        <w:rPr>
          <w:rFonts w:cs="Arial"/>
          <w:sz w:val="21"/>
          <w:szCs w:val="21"/>
        </w:rPr>
        <w:t xml:space="preserve"> die Leidenschaft, als der Parteigeist, ist die </w:t>
      </w:r>
      <w:proofErr w:type="spellStart"/>
      <w:r w:rsidRPr="00054BCF">
        <w:rPr>
          <w:rFonts w:cs="Arial"/>
          <w:sz w:val="21"/>
          <w:szCs w:val="21"/>
        </w:rPr>
        <w:t>Unkenntnis</w:t>
      </w:r>
      <w:r>
        <w:rPr>
          <w:rFonts w:cs="Arial"/>
          <w:sz w:val="21"/>
          <w:szCs w:val="21"/>
        </w:rPr>
        <w:t>s</w:t>
      </w:r>
      <w:proofErr w:type="spellEnd"/>
      <w:r>
        <w:rPr>
          <w:rFonts w:cs="Arial"/>
          <w:sz w:val="21"/>
          <w:szCs w:val="21"/>
        </w:rPr>
        <w:t>,</w:t>
      </w:r>
      <w:r w:rsidRPr="00054BCF">
        <w:rPr>
          <w:rFonts w:cs="Arial"/>
          <w:sz w:val="21"/>
          <w:szCs w:val="21"/>
        </w:rPr>
        <w:t xml:space="preserve"> mit der dies </w:t>
      </w:r>
      <w:proofErr w:type="spellStart"/>
      <w:r w:rsidRPr="00054BCF">
        <w:rPr>
          <w:rFonts w:cs="Arial"/>
          <w:sz w:val="21"/>
          <w:szCs w:val="21"/>
        </w:rPr>
        <w:t>Capitel</w:t>
      </w:r>
      <w:proofErr w:type="spellEnd"/>
      <w:r w:rsidRPr="00054BCF">
        <w:rPr>
          <w:rFonts w:cs="Arial"/>
          <w:sz w:val="21"/>
          <w:szCs w:val="21"/>
        </w:rPr>
        <w:t xml:space="preserve"> bearbeitet wird. In </w:t>
      </w:r>
      <w:r w:rsidRPr="00054BCF">
        <w:rPr>
          <w:rFonts w:cs="Arial"/>
          <w:sz w:val="21"/>
          <w:szCs w:val="21"/>
        </w:rPr>
        <w:lastRenderedPageBreak/>
        <w:t xml:space="preserve">dem Kampfe der Arbeitnehmer mit den Arbeitgebern haben sich die Gegensätze bis zum </w:t>
      </w:r>
      <w:proofErr w:type="spellStart"/>
      <w:r w:rsidRPr="00054BCF">
        <w:rPr>
          <w:rFonts w:cs="Arial"/>
          <w:sz w:val="21"/>
          <w:szCs w:val="21"/>
        </w:rPr>
        <w:t>Aeussersten</w:t>
      </w:r>
      <w:proofErr w:type="spellEnd"/>
      <w:r w:rsidRPr="00054BCF">
        <w:rPr>
          <w:rFonts w:cs="Arial"/>
          <w:sz w:val="21"/>
          <w:szCs w:val="21"/>
        </w:rPr>
        <w:t xml:space="preserve"> geschärft. Beide Theile kämpfen mit zweischneidigen Waffen, welche sie selbst verwunden. Neid, Missgunst und Misstrauen, Egoismus und Habsucht sind die nebelhaften, aber mit Händen zu greifenden falschen Olympier, die am Kampfgetümmel </w:t>
      </w:r>
      <w:proofErr w:type="spellStart"/>
      <w:r w:rsidRPr="00054BCF">
        <w:rPr>
          <w:rFonts w:cs="Arial"/>
          <w:sz w:val="21"/>
          <w:szCs w:val="21"/>
        </w:rPr>
        <w:t>Theil</w:t>
      </w:r>
      <w:proofErr w:type="spellEnd"/>
      <w:r w:rsidRPr="00054BCF">
        <w:rPr>
          <w:rFonts w:cs="Arial"/>
          <w:sz w:val="21"/>
          <w:szCs w:val="21"/>
        </w:rPr>
        <w:t xml:space="preserve"> nehmen. Werft sie aus der Arena und der Kampf ist nicht länger ein hoffnungsloser.</w:t>
      </w: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Zeigt dem Arbeiter ein Herz für seine Interessen, ein </w:t>
      </w:r>
      <w:proofErr w:type="spellStart"/>
      <w:r w:rsidRPr="00054BCF">
        <w:rPr>
          <w:rFonts w:cs="Arial"/>
          <w:sz w:val="21"/>
          <w:szCs w:val="21"/>
        </w:rPr>
        <w:t>Verständniss</w:t>
      </w:r>
      <w:proofErr w:type="spellEnd"/>
      <w:r w:rsidRPr="00054BCF">
        <w:rPr>
          <w:rFonts w:cs="Arial"/>
          <w:sz w:val="21"/>
          <w:szCs w:val="21"/>
        </w:rPr>
        <w:t xml:space="preserve"> für seine Bedürfnisse, eine gerechte Würdigung seiner Leistungen, Ihr Arbeitgeber. Tröstet Euch nicht mit dem „ehernen ökonomischen Gesetz“</w:t>
      </w:r>
      <w:r w:rsidRPr="00054BCF">
        <w:rPr>
          <w:rStyle w:val="Funotenzeichen"/>
          <w:rFonts w:cs="Arial"/>
          <w:sz w:val="21"/>
          <w:szCs w:val="21"/>
        </w:rPr>
        <w:footnoteReference w:id="4"/>
      </w:r>
      <w:r w:rsidRPr="00054BCF">
        <w:rPr>
          <w:rFonts w:cs="Arial"/>
          <w:sz w:val="21"/>
          <w:szCs w:val="21"/>
        </w:rPr>
        <w:t xml:space="preserve">. </w:t>
      </w: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Zeigt, Ihr Arbeiter, Eurem </w:t>
      </w:r>
      <w:proofErr w:type="spellStart"/>
      <w:r w:rsidRPr="00054BCF">
        <w:rPr>
          <w:rFonts w:cs="Arial"/>
          <w:sz w:val="21"/>
          <w:szCs w:val="21"/>
        </w:rPr>
        <w:t>Brodherrn</w:t>
      </w:r>
      <w:proofErr w:type="spellEnd"/>
      <w:r w:rsidRPr="00054BCF">
        <w:rPr>
          <w:rFonts w:cs="Arial"/>
          <w:sz w:val="21"/>
          <w:szCs w:val="21"/>
        </w:rPr>
        <w:t xml:space="preserve"> die alte Pflichttreue, das alte Vertrauen, den alten Gehorsam und die </w:t>
      </w:r>
      <w:proofErr w:type="spellStart"/>
      <w:r w:rsidRPr="00054BCF">
        <w:rPr>
          <w:rFonts w:cs="Arial"/>
          <w:sz w:val="21"/>
          <w:szCs w:val="21"/>
        </w:rPr>
        <w:t>Theilnahme</w:t>
      </w:r>
      <w:proofErr w:type="spellEnd"/>
      <w:r w:rsidRPr="00054BCF">
        <w:rPr>
          <w:rFonts w:cs="Arial"/>
          <w:sz w:val="21"/>
          <w:szCs w:val="21"/>
        </w:rPr>
        <w:t xml:space="preserve"> an seinem Wohlergehen. Schüttelt die neuen Freunde ab. Und die Sonderinteressen werden zu der Harmonie gebracht werden, in welcher für beide Theile das Wohlergehen liegt. </w:t>
      </w: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Ich sage da nichts Neues. Alt wie der Streit ist auch sein </w:t>
      </w:r>
      <w:proofErr w:type="spellStart"/>
      <w:r w:rsidRPr="00054BCF">
        <w:rPr>
          <w:rFonts w:cs="Arial"/>
          <w:sz w:val="21"/>
          <w:szCs w:val="21"/>
        </w:rPr>
        <w:t>Verständniss</w:t>
      </w:r>
      <w:proofErr w:type="spellEnd"/>
      <w:r w:rsidRPr="00054BCF">
        <w:rPr>
          <w:rFonts w:cs="Arial"/>
          <w:sz w:val="21"/>
          <w:szCs w:val="21"/>
        </w:rPr>
        <w:t xml:space="preserve">. Wem es das Buch der Bücher nicht eröffnet hat, der kann es aus einer reichen, Jahrhunderte zurückreichenden Literatur schöpfen. Die Heroen der Nationalökonomie geben es an die Hand, die Statistik schärft es. Aber man kann ja erkannte Wahrheiten nicht zu oft wiederholen, und wenn ich der in dem engbegrenzten Rahmen dieser Denkschrift zu gebenden Darstellung der </w:t>
      </w:r>
      <w:proofErr w:type="spellStart"/>
      <w:r w:rsidRPr="00054BCF">
        <w:rPr>
          <w:rFonts w:cs="Arial"/>
          <w:sz w:val="21"/>
          <w:szCs w:val="21"/>
        </w:rPr>
        <w:t>Wernigeroder</w:t>
      </w:r>
      <w:proofErr w:type="spellEnd"/>
      <w:r w:rsidRPr="00054BCF">
        <w:rPr>
          <w:rFonts w:cs="Arial"/>
          <w:sz w:val="21"/>
          <w:szCs w:val="21"/>
        </w:rPr>
        <w:t xml:space="preserve"> Arbeiterverhältnisse einige allgemeine Bemerkungen </w:t>
      </w:r>
      <w:proofErr w:type="spellStart"/>
      <w:r w:rsidRPr="00054BCF">
        <w:rPr>
          <w:rFonts w:cs="Arial"/>
          <w:sz w:val="21"/>
          <w:szCs w:val="21"/>
        </w:rPr>
        <w:t>voraufgeschickt</w:t>
      </w:r>
      <w:proofErr w:type="spellEnd"/>
      <w:r w:rsidRPr="00054BCF">
        <w:rPr>
          <w:rFonts w:cs="Arial"/>
          <w:sz w:val="21"/>
          <w:szCs w:val="21"/>
        </w:rPr>
        <w:t xml:space="preserve"> habe, </w:t>
      </w:r>
      <w:r>
        <w:rPr>
          <w:rFonts w:cs="Arial"/>
          <w:sz w:val="21"/>
          <w:szCs w:val="21"/>
        </w:rPr>
        <w:t>so</w:t>
      </w:r>
      <w:r w:rsidRPr="00054BCF">
        <w:rPr>
          <w:rFonts w:cs="Arial"/>
          <w:sz w:val="21"/>
          <w:szCs w:val="21"/>
        </w:rPr>
        <w:t xml:space="preserve"> bin ich entfernt davon, Kohlen nach Newcastle tragen zu wollen, vielmehr nur darauf bedacht, Ziel und Wesen einer Organisation anzudeuten, vermöge deren eine einsichtige Verwaltung seit Jahren gestrebt und verstanden hat, die Harmonie der Interessen zwischen Herrschaft und Arbeitern zu erhalten und zu fördern. Nicht ohne </w:t>
      </w:r>
      <w:proofErr w:type="spellStart"/>
      <w:r w:rsidRPr="00054BCF">
        <w:rPr>
          <w:rFonts w:cs="Arial"/>
          <w:sz w:val="21"/>
          <w:szCs w:val="21"/>
        </w:rPr>
        <w:t>jegliche·Störung</w:t>
      </w:r>
      <w:proofErr w:type="spellEnd"/>
      <w:r w:rsidRPr="00054BCF">
        <w:rPr>
          <w:rFonts w:cs="Arial"/>
          <w:sz w:val="21"/>
          <w:szCs w:val="21"/>
        </w:rPr>
        <w:t>. Die Bewegungen, we</w:t>
      </w:r>
      <w:r w:rsidR="00B87FB9">
        <w:rPr>
          <w:rFonts w:cs="Arial"/>
          <w:sz w:val="21"/>
          <w:szCs w:val="21"/>
        </w:rPr>
        <w:t>lche heute die Welt durchzucken,</w:t>
      </w:r>
      <w:r w:rsidRPr="00054BCF">
        <w:rPr>
          <w:rFonts w:cs="Arial"/>
          <w:sz w:val="21"/>
          <w:szCs w:val="21"/>
        </w:rPr>
        <w:t xml:space="preserve"> sind zu gewaltsam, um nicht auch solide Fundamente, die ihnen ferner stehen, erzittern zu machen. Die politische Agitation hat es versucht, </w:t>
      </w:r>
      <w:proofErr w:type="spellStart"/>
      <w:r w:rsidRPr="00054BCF">
        <w:rPr>
          <w:rFonts w:cs="Arial"/>
          <w:sz w:val="21"/>
          <w:szCs w:val="21"/>
        </w:rPr>
        <w:t>Uebelwollen</w:t>
      </w:r>
      <w:proofErr w:type="spellEnd"/>
      <w:r w:rsidRPr="00054BCF">
        <w:rPr>
          <w:rFonts w:cs="Arial"/>
          <w:sz w:val="21"/>
          <w:szCs w:val="21"/>
        </w:rPr>
        <w:t xml:space="preserve"> und Misstrauen in Verhältnisse hineinzutragen, die, wenn sie auch nicht mehr patriarchalische waren</w:t>
      </w:r>
      <w:r w:rsidR="00B87FB9">
        <w:rPr>
          <w:rFonts w:cs="Arial"/>
          <w:sz w:val="21"/>
          <w:szCs w:val="21"/>
        </w:rPr>
        <w:t>,</w:t>
      </w:r>
      <w:r w:rsidRPr="00054BCF">
        <w:rPr>
          <w:rFonts w:cs="Arial"/>
          <w:sz w:val="21"/>
          <w:szCs w:val="21"/>
        </w:rPr>
        <w:t xml:space="preserve"> doch ein Band zwischen Herrschaft und Arbeiter aufwiesen, welche nicht lediglich von dem beiderseitigen Interesse, sondern zu einem guten </w:t>
      </w:r>
      <w:proofErr w:type="spellStart"/>
      <w:r w:rsidRPr="00054BCF">
        <w:rPr>
          <w:rFonts w:cs="Arial"/>
          <w:sz w:val="21"/>
          <w:szCs w:val="21"/>
        </w:rPr>
        <w:t>Theil</w:t>
      </w:r>
      <w:proofErr w:type="spellEnd"/>
      <w:r w:rsidRPr="00054BCF">
        <w:rPr>
          <w:rFonts w:cs="Arial"/>
          <w:sz w:val="21"/>
          <w:szCs w:val="21"/>
        </w:rPr>
        <w:t xml:space="preserve"> von patriarchalischer Fürsorge einerseits, von althergebrachter Anhänglichkeit andererseits geknüpft war. Wir täuschen uns nicht. Das Band ist lockerer geworden. Wo mit einer beispiellosen Geschicklichkeit die Wahrheit, dass dem Arbeiter ein menschenwürdiges Dasein gebührt, mit den Lügen des </w:t>
      </w:r>
      <w:proofErr w:type="spellStart"/>
      <w:r w:rsidRPr="00054BCF">
        <w:rPr>
          <w:rFonts w:cs="Arial"/>
          <w:sz w:val="21"/>
          <w:szCs w:val="21"/>
        </w:rPr>
        <w:t>Communismus</w:t>
      </w:r>
      <w:proofErr w:type="spellEnd"/>
      <w:r w:rsidRPr="00054BCF">
        <w:rPr>
          <w:rFonts w:cs="Arial"/>
          <w:sz w:val="21"/>
          <w:szCs w:val="21"/>
        </w:rPr>
        <w:t xml:space="preserve">, der Gleichmacherei im Gemenge ungeschultem </w:t>
      </w:r>
      <w:proofErr w:type="spellStart"/>
      <w:r w:rsidRPr="00054BCF">
        <w:rPr>
          <w:rFonts w:cs="Arial"/>
          <w:sz w:val="21"/>
          <w:szCs w:val="21"/>
        </w:rPr>
        <w:t>Verständniss</w:t>
      </w:r>
      <w:proofErr w:type="spellEnd"/>
      <w:r w:rsidRPr="00054BCF">
        <w:rPr>
          <w:rFonts w:cs="Arial"/>
          <w:sz w:val="21"/>
          <w:szCs w:val="21"/>
        </w:rPr>
        <w:t xml:space="preserve"> vorgetragen wird, da haftet immer etwas. Aber die Schwäche dieser Agitation liegt darin, dass sie dem Arbeiter immer nur von seinen Rechten, fast nie von seinen Pflichten predigt. Der gesunde Sinn der Leute wird diese Schwäche mehr und mehr herausfühlen. Und die Arbeitgeber. Die </w:t>
      </w:r>
      <w:proofErr w:type="spellStart"/>
      <w:r w:rsidRPr="00054BCF">
        <w:rPr>
          <w:rFonts w:cs="Arial"/>
          <w:sz w:val="21"/>
          <w:szCs w:val="21"/>
        </w:rPr>
        <w:t>grössere</w:t>
      </w:r>
      <w:proofErr w:type="spellEnd"/>
      <w:r w:rsidRPr="00054BCF">
        <w:rPr>
          <w:rFonts w:cs="Arial"/>
          <w:sz w:val="21"/>
          <w:szCs w:val="21"/>
        </w:rPr>
        <w:t xml:space="preserve"> Intelligenz, die ihnen zu Gebote steht, hat hier eher zu dem </w:t>
      </w:r>
      <w:proofErr w:type="spellStart"/>
      <w:r w:rsidRPr="00054BCF">
        <w:rPr>
          <w:rFonts w:cs="Arial"/>
          <w:sz w:val="21"/>
          <w:szCs w:val="21"/>
        </w:rPr>
        <w:t>Verständniss</w:t>
      </w:r>
      <w:proofErr w:type="spellEnd"/>
      <w:r w:rsidRPr="00054BCF">
        <w:rPr>
          <w:rFonts w:cs="Arial"/>
          <w:sz w:val="21"/>
          <w:szCs w:val="21"/>
        </w:rPr>
        <w:t xml:space="preserve"> (leider nicht in gleichem Grade zu dem Wollen) verholfen, dass auch sie Pflichten haben, dass das Bewusstsein dieser Pflicht zu einem stärkeren Bewusstsein des Rechts verhilft. </w:t>
      </w:r>
    </w:p>
    <w:p w:rsidR="00BB155A" w:rsidRPr="00054BCF" w:rsidRDefault="00BB155A" w:rsidP="00BB155A">
      <w:pPr>
        <w:spacing w:before="120" w:line="276" w:lineRule="auto"/>
        <w:jc w:val="both"/>
        <w:rPr>
          <w:rFonts w:cs="Arial"/>
          <w:sz w:val="21"/>
          <w:szCs w:val="21"/>
        </w:rPr>
      </w:pPr>
      <w:r w:rsidRPr="00054BCF">
        <w:rPr>
          <w:rFonts w:cs="Arial"/>
          <w:sz w:val="21"/>
          <w:szCs w:val="21"/>
        </w:rPr>
        <w:t xml:space="preserve">Also, ich wiederhole, auch hier ist das Band lockerer geworden. Aber der Organismus ist ein gesunder. Als die Wogen der Arbeiterbewegung überall hochgingen, ist hier kein Versuch zum Strike gemacht worden. Wir werden untersuchen, wie die Verwaltung ihrer Pflicht gegen die Arbeiter gerecht geworden ist, um ihre Rechte zu </w:t>
      </w:r>
      <w:proofErr w:type="spellStart"/>
      <w:r w:rsidRPr="00054BCF">
        <w:rPr>
          <w:rFonts w:cs="Arial"/>
          <w:sz w:val="21"/>
          <w:szCs w:val="21"/>
        </w:rPr>
        <w:t>consolidiren</w:t>
      </w:r>
      <w:proofErr w:type="spellEnd"/>
      <w:r w:rsidRPr="00054BCF">
        <w:rPr>
          <w:rFonts w:cs="Arial"/>
          <w:sz w:val="21"/>
          <w:szCs w:val="21"/>
        </w:rPr>
        <w:t>.</w:t>
      </w:r>
    </w:p>
    <w:p w:rsidR="00BB155A" w:rsidRPr="00996996" w:rsidRDefault="00BB155A" w:rsidP="00996996">
      <w:pPr>
        <w:suppressLineNumbers/>
        <w:spacing w:before="120"/>
        <w:rPr>
          <w:rFonts w:cs="Arial"/>
          <w:i/>
          <w:sz w:val="21"/>
          <w:szCs w:val="21"/>
        </w:rPr>
      </w:pPr>
      <w:r w:rsidRPr="00010C78">
        <w:rPr>
          <w:rFonts w:cs="Arial"/>
          <w:i/>
          <w:sz w:val="21"/>
          <w:szCs w:val="21"/>
        </w:rPr>
        <w:t xml:space="preserve">Carl Müller: Die Verhältnisse der Arbeiter in der </w:t>
      </w:r>
      <w:proofErr w:type="spellStart"/>
      <w:r w:rsidRPr="00010C78">
        <w:rPr>
          <w:rFonts w:cs="Arial"/>
          <w:i/>
          <w:sz w:val="21"/>
          <w:szCs w:val="21"/>
        </w:rPr>
        <w:t>gräfl</w:t>
      </w:r>
      <w:proofErr w:type="spellEnd"/>
      <w:r w:rsidRPr="00010C78">
        <w:rPr>
          <w:rFonts w:cs="Arial"/>
          <w:i/>
          <w:sz w:val="21"/>
          <w:szCs w:val="21"/>
        </w:rPr>
        <w:t xml:space="preserve">. </w:t>
      </w:r>
      <w:proofErr w:type="spellStart"/>
      <w:r w:rsidRPr="00010C78">
        <w:rPr>
          <w:rFonts w:cs="Arial"/>
          <w:i/>
          <w:sz w:val="21"/>
          <w:szCs w:val="21"/>
        </w:rPr>
        <w:t>stolberg-wernigerödeschen</w:t>
      </w:r>
      <w:proofErr w:type="spellEnd"/>
      <w:r w:rsidRPr="00010C78">
        <w:rPr>
          <w:rFonts w:cs="Arial"/>
          <w:i/>
          <w:sz w:val="21"/>
          <w:szCs w:val="21"/>
        </w:rPr>
        <w:t xml:space="preserve"> Verwaltung: Denkschrift für die Internationale Ausstellung in Bremen. Braunschweig 1874, S. 2–4.</w:t>
      </w:r>
    </w:p>
    <w:sectPr w:rsidR="00BB155A" w:rsidRPr="00996996" w:rsidSect="00BB155A">
      <w:headerReference w:type="default" r:id="rId9"/>
      <w:pgSz w:w="11906" w:h="16838" w:code="9"/>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4B" w:rsidRDefault="00C45C4B" w:rsidP="00BB155A">
      <w:pPr>
        <w:spacing w:after="0" w:line="240" w:lineRule="auto"/>
      </w:pPr>
      <w:r>
        <w:separator/>
      </w:r>
    </w:p>
  </w:endnote>
  <w:endnote w:type="continuationSeparator" w:id="0">
    <w:p w:rsidR="00C45C4B" w:rsidRDefault="00C45C4B" w:rsidP="00BB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4B" w:rsidRDefault="00C45C4B" w:rsidP="00BB155A">
      <w:pPr>
        <w:spacing w:after="0" w:line="240" w:lineRule="auto"/>
      </w:pPr>
      <w:r>
        <w:separator/>
      </w:r>
    </w:p>
  </w:footnote>
  <w:footnote w:type="continuationSeparator" w:id="0">
    <w:p w:rsidR="00C45C4B" w:rsidRDefault="00C45C4B" w:rsidP="00BB155A">
      <w:pPr>
        <w:spacing w:after="0" w:line="240" w:lineRule="auto"/>
      </w:pPr>
      <w:r>
        <w:continuationSeparator/>
      </w:r>
    </w:p>
  </w:footnote>
  <w:footnote w:id="1">
    <w:p w:rsidR="00BB155A" w:rsidRPr="00010C78" w:rsidRDefault="00BB155A" w:rsidP="00BB155A">
      <w:pPr>
        <w:pStyle w:val="Funotentext"/>
        <w:rPr>
          <w:rFonts w:cs="Arial"/>
          <w:sz w:val="18"/>
        </w:rPr>
      </w:pPr>
      <w:r w:rsidRPr="00010C78">
        <w:rPr>
          <w:rStyle w:val="Funotenzeichen"/>
          <w:rFonts w:cs="Arial"/>
          <w:sz w:val="18"/>
        </w:rPr>
        <w:footnoteRef/>
      </w:r>
      <w:r w:rsidRPr="00010C78">
        <w:rPr>
          <w:rFonts w:cs="Arial"/>
          <w:sz w:val="18"/>
        </w:rPr>
        <w:t xml:space="preserve"> </w:t>
      </w:r>
      <w:proofErr w:type="spellStart"/>
      <w:r w:rsidRPr="00010C78">
        <w:rPr>
          <w:rFonts w:cs="Arial"/>
          <w:sz w:val="18"/>
        </w:rPr>
        <w:t>laisser</w:t>
      </w:r>
      <w:proofErr w:type="spellEnd"/>
      <w:r w:rsidRPr="00010C78">
        <w:rPr>
          <w:rFonts w:cs="Arial"/>
          <w:sz w:val="18"/>
        </w:rPr>
        <w:t>: lassen, zulassen, liegenlassen</w:t>
      </w:r>
    </w:p>
  </w:footnote>
  <w:footnote w:id="2">
    <w:p w:rsidR="00BB155A" w:rsidRPr="00C430E9" w:rsidRDefault="00BB155A" w:rsidP="00C430E9">
      <w:pPr>
        <w:pStyle w:val="Funotentext"/>
        <w:rPr>
          <w:rFonts w:cs="Arial"/>
          <w:sz w:val="18"/>
        </w:rPr>
      </w:pPr>
      <w:r w:rsidRPr="00010C78">
        <w:rPr>
          <w:rStyle w:val="Funotenzeichen"/>
          <w:rFonts w:cs="Arial"/>
          <w:sz w:val="18"/>
        </w:rPr>
        <w:footnoteRef/>
      </w:r>
      <w:r w:rsidRPr="00B87FB9">
        <w:rPr>
          <w:rFonts w:cs="Arial"/>
        </w:rPr>
        <w:t xml:space="preserve"> </w:t>
      </w:r>
      <w:r w:rsidRPr="00B87FB9">
        <w:rPr>
          <w:rFonts w:cs="Arial"/>
          <w:sz w:val="18"/>
        </w:rPr>
        <w:t>Aide-</w:t>
      </w:r>
      <w:proofErr w:type="spellStart"/>
      <w:r w:rsidRPr="00B87FB9">
        <w:rPr>
          <w:rFonts w:cs="Arial"/>
          <w:sz w:val="18"/>
        </w:rPr>
        <w:t>toi</w:t>
      </w:r>
      <w:proofErr w:type="spellEnd"/>
      <w:r w:rsidRPr="00B87FB9">
        <w:rPr>
          <w:rFonts w:cs="Arial"/>
          <w:sz w:val="18"/>
        </w:rPr>
        <w:t xml:space="preserve"> et le </w:t>
      </w:r>
      <w:proofErr w:type="spellStart"/>
      <w:r w:rsidRPr="00B87FB9">
        <w:rPr>
          <w:rFonts w:cs="Arial"/>
          <w:sz w:val="18"/>
        </w:rPr>
        <w:t>ciel</w:t>
      </w:r>
      <w:proofErr w:type="spellEnd"/>
      <w:r w:rsidRPr="00B87FB9">
        <w:rPr>
          <w:rFonts w:cs="Arial"/>
          <w:sz w:val="18"/>
        </w:rPr>
        <w:t xml:space="preserve"> </w:t>
      </w:r>
      <w:proofErr w:type="spellStart"/>
      <w:r w:rsidRPr="00B87FB9">
        <w:rPr>
          <w:rFonts w:cs="Arial"/>
          <w:sz w:val="18"/>
        </w:rPr>
        <w:t>t’aidera</w:t>
      </w:r>
      <w:proofErr w:type="spellEnd"/>
      <w:r w:rsidRPr="00B87FB9">
        <w:rPr>
          <w:rFonts w:cs="Arial"/>
          <w:sz w:val="18"/>
        </w:rPr>
        <w:t xml:space="preserve">: (franz). </w:t>
      </w:r>
      <w:r w:rsidRPr="00010C78">
        <w:rPr>
          <w:rFonts w:cs="Arial"/>
          <w:sz w:val="18"/>
        </w:rPr>
        <w:t>„Hilf dir selbst, so hilft dir Gott“</w:t>
      </w:r>
    </w:p>
  </w:footnote>
  <w:footnote w:id="3">
    <w:p w:rsidR="00BB155A" w:rsidRPr="00010C78" w:rsidRDefault="00BB155A" w:rsidP="00B87FB9">
      <w:pPr>
        <w:pStyle w:val="Funotentext"/>
        <w:rPr>
          <w:rFonts w:cs="Arial"/>
          <w:sz w:val="18"/>
        </w:rPr>
      </w:pPr>
      <w:r w:rsidRPr="00C430E9">
        <w:rPr>
          <w:vertAlign w:val="superscript"/>
        </w:rPr>
        <w:footnoteRef/>
      </w:r>
      <w:r w:rsidRPr="00010C78">
        <w:rPr>
          <w:rFonts w:cs="Arial"/>
          <w:sz w:val="18"/>
        </w:rPr>
        <w:t xml:space="preserve"> </w:t>
      </w:r>
      <w:proofErr w:type="spellStart"/>
      <w:r w:rsidRPr="00010C78">
        <w:rPr>
          <w:rFonts w:cs="Arial"/>
          <w:sz w:val="18"/>
        </w:rPr>
        <w:t>Camphausen</w:t>
      </w:r>
      <w:proofErr w:type="spellEnd"/>
      <w:r w:rsidRPr="00010C78">
        <w:rPr>
          <w:rFonts w:cs="Arial"/>
          <w:sz w:val="18"/>
        </w:rPr>
        <w:t xml:space="preserve"> im Verein. Landtag 1847</w:t>
      </w:r>
      <w:r w:rsidR="00996996">
        <w:rPr>
          <w:rFonts w:cs="Arial"/>
          <w:sz w:val="18"/>
        </w:rPr>
        <w:t xml:space="preserve"> (Anmerkung folgt der Vorlage: Der rheinische Liberale Ludolf </w:t>
      </w:r>
      <w:proofErr w:type="spellStart"/>
      <w:r w:rsidR="00996996">
        <w:rPr>
          <w:rFonts w:cs="Arial"/>
          <w:sz w:val="18"/>
        </w:rPr>
        <w:t>Camphausen</w:t>
      </w:r>
      <w:proofErr w:type="spellEnd"/>
      <w:r w:rsidR="00996996">
        <w:rPr>
          <w:rFonts w:cs="Arial"/>
          <w:sz w:val="18"/>
        </w:rPr>
        <w:t xml:space="preserve"> 1803–1890] gehörte auf dem Ersten Preußischen Vereinigten Landtag von 1847 der liberal-konstitutionellen Opposition an.)</w:t>
      </w:r>
      <w:r w:rsidR="00C430E9">
        <w:rPr>
          <w:rFonts w:cs="Arial"/>
          <w:sz w:val="18"/>
        </w:rPr>
        <w:t>.</w:t>
      </w:r>
    </w:p>
  </w:footnote>
  <w:footnote w:id="4">
    <w:p w:rsidR="00BB155A" w:rsidRPr="00010C78" w:rsidRDefault="00BB155A" w:rsidP="00BB155A">
      <w:pPr>
        <w:pStyle w:val="Funotentext"/>
        <w:rPr>
          <w:rFonts w:cs="Arial"/>
          <w:sz w:val="18"/>
        </w:rPr>
      </w:pPr>
      <w:r w:rsidRPr="00010C78">
        <w:rPr>
          <w:rStyle w:val="Funotenzeichen"/>
          <w:rFonts w:cs="Arial"/>
          <w:sz w:val="18"/>
        </w:rPr>
        <w:footnoteRef/>
      </w:r>
      <w:r w:rsidRPr="00010C78">
        <w:rPr>
          <w:rFonts w:cs="Arial"/>
          <w:sz w:val="18"/>
        </w:rPr>
        <w:t xml:space="preserve"> Ehernes Lohngesetz, ein</w:t>
      </w:r>
      <w:r>
        <w:rPr>
          <w:rFonts w:cs="Arial"/>
          <w:sz w:val="18"/>
        </w:rPr>
        <w:t>e</w:t>
      </w:r>
      <w:r w:rsidRPr="00010C78">
        <w:rPr>
          <w:rFonts w:cs="Arial"/>
          <w:sz w:val="18"/>
        </w:rPr>
        <w:t xml:space="preserve"> von dem Sozialdemokraten Ferdinand Lassalle (1825–1864) vertretene Theorie, wonach der durchschnittliche Arbeitslohn mittelfristig </w:t>
      </w:r>
      <w:r>
        <w:rPr>
          <w:rFonts w:cs="Arial"/>
          <w:sz w:val="18"/>
        </w:rPr>
        <w:t>immer</w:t>
      </w:r>
      <w:r w:rsidRPr="00010C78">
        <w:rPr>
          <w:rFonts w:cs="Arial"/>
          <w:sz w:val="18"/>
        </w:rPr>
        <w:t xml:space="preserve"> auf </w:t>
      </w:r>
      <w:r>
        <w:rPr>
          <w:rFonts w:cs="Arial"/>
          <w:sz w:val="18"/>
        </w:rPr>
        <w:t>ein</w:t>
      </w:r>
      <w:r w:rsidRPr="00010C78">
        <w:rPr>
          <w:rFonts w:cs="Arial"/>
          <w:sz w:val="18"/>
        </w:rPr>
        <w:t xml:space="preserve"> Existenzminimum </w:t>
      </w:r>
      <w:r>
        <w:rPr>
          <w:rFonts w:cs="Arial"/>
          <w:sz w:val="18"/>
        </w:rPr>
        <w:t>zustrebt</w:t>
      </w:r>
      <w:r w:rsidRPr="00010C78">
        <w:rPr>
          <w:rFonts w:cs="Arial"/>
          <w:sz w:val="18"/>
        </w:rPr>
        <w:t xml:space="preserve">. „Steigt der Arbeitslohn über das Existenzminimum, steigt durch Vermehrung der Arbeiterbevölkerung das Arbeitsangebot, sodass der Lohn wieder sinkt. Sinkt hingegen der Lohn unter das Existenzminimum, führt eine Verminderung des Arbeitsangebots zu einem Anstieg der Löhne.“ Ehernes Lohngesetz: In: </w:t>
      </w:r>
      <w:hyperlink r:id="rId1" w:history="1">
        <w:r w:rsidRPr="00010C78">
          <w:rPr>
            <w:rStyle w:val="Link"/>
            <w:rFonts w:cs="Arial"/>
            <w:sz w:val="18"/>
          </w:rPr>
          <w:t>https://de.wikipedia.org/wiki/Ehernes_Lohngesetz</w:t>
        </w:r>
      </w:hyperlink>
      <w:r w:rsidRPr="00010C78">
        <w:rPr>
          <w:rFonts w:cs="Arial"/>
          <w:sz w:val="18"/>
        </w:rPr>
        <w:t>. abgerufen am 15.05.2019.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D" w:rsidRPr="008E1D0D" w:rsidRDefault="008E1D0D" w:rsidP="008E1D0D">
    <w:pPr>
      <w:pStyle w:val="Kopfzeile"/>
      <w:jc w:val="right"/>
      <w:rPr>
        <w:color w:val="BFBFBF" w:themeColor="background1" w:themeShade="BF"/>
        <w:sz w:val="16"/>
      </w:rPr>
    </w:pPr>
    <w:r w:rsidRPr="008E1D0D">
      <w:rPr>
        <w:color w:val="BFBFBF" w:themeColor="background1" w:themeShade="BF"/>
        <w:sz w:val="16"/>
      </w:rPr>
      <w:t xml:space="preserve">Diese Aufgabe wurde freundlicherweise von Dr. Steffen </w:t>
    </w:r>
    <w:proofErr w:type="spellStart"/>
    <w:r w:rsidRPr="008E1D0D">
      <w:rPr>
        <w:color w:val="BFBFBF" w:themeColor="background1" w:themeShade="BF"/>
        <w:sz w:val="16"/>
      </w:rPr>
      <w:t>Wendlik</w:t>
    </w:r>
    <w:proofErr w:type="spellEnd"/>
    <w:r w:rsidRPr="008E1D0D">
      <w:rPr>
        <w:color w:val="BFBFBF" w:themeColor="background1" w:themeShade="BF"/>
        <w:sz w:val="16"/>
      </w:rPr>
      <w:t xml:space="preserve"> (Fachbetreuer Geschichte) zur Verfügung gestellt.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CCC"/>
    <w:multiLevelType w:val="hybridMultilevel"/>
    <w:tmpl w:val="F1027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5A"/>
    <w:rsid w:val="00741531"/>
    <w:rsid w:val="008E1D0D"/>
    <w:rsid w:val="0096348E"/>
    <w:rsid w:val="00996996"/>
    <w:rsid w:val="00B6064B"/>
    <w:rsid w:val="00B87FB9"/>
    <w:rsid w:val="00BB155A"/>
    <w:rsid w:val="00C430E9"/>
    <w:rsid w:val="00C45C4B"/>
    <w:rsid w:val="00E05A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48E"/>
    <w:rPr>
      <w:rFonts w:ascii="Arial" w:hAnsi="Arial"/>
    </w:rPr>
  </w:style>
  <w:style w:type="paragraph" w:styleId="berschrift2">
    <w:name w:val="heading 2"/>
    <w:basedOn w:val="Standard"/>
    <w:next w:val="Standard"/>
    <w:link w:val="berschrift2Zeichen"/>
    <w:uiPriority w:val="9"/>
    <w:unhideWhenUsed/>
    <w:qFormat/>
    <w:rsid w:val="00BB1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55A"/>
    <w:pPr>
      <w:spacing w:after="0" w:line="240" w:lineRule="auto"/>
      <w:ind w:left="720"/>
      <w:contextualSpacing/>
    </w:pPr>
    <w:rPr>
      <w:szCs w:val="24"/>
      <w:lang w:eastAsia="de-DE"/>
    </w:rPr>
  </w:style>
  <w:style w:type="character" w:styleId="Link">
    <w:name w:val="Hyperlink"/>
    <w:basedOn w:val="Absatzstandardschriftart"/>
    <w:uiPriority w:val="99"/>
    <w:unhideWhenUsed/>
    <w:rsid w:val="00BB155A"/>
    <w:rPr>
      <w:color w:val="0000FF"/>
      <w:u w:val="single"/>
    </w:rPr>
  </w:style>
  <w:style w:type="paragraph" w:styleId="Funotentext">
    <w:name w:val="footnote text"/>
    <w:basedOn w:val="Standard"/>
    <w:link w:val="FunotentextZeichen"/>
    <w:uiPriority w:val="99"/>
    <w:unhideWhenUsed/>
    <w:rsid w:val="00BB155A"/>
    <w:pPr>
      <w:spacing w:after="0" w:line="240" w:lineRule="auto"/>
    </w:pPr>
    <w:rPr>
      <w:sz w:val="20"/>
      <w:szCs w:val="20"/>
      <w:lang w:eastAsia="de-DE"/>
    </w:rPr>
  </w:style>
  <w:style w:type="character" w:customStyle="1" w:styleId="FunotentextZeichen">
    <w:name w:val="Fußnotentext Zeichen"/>
    <w:basedOn w:val="Absatzstandardschriftart"/>
    <w:link w:val="Funotentext"/>
    <w:uiPriority w:val="99"/>
    <w:rsid w:val="00BB155A"/>
    <w:rPr>
      <w:rFonts w:ascii="Arial" w:hAnsi="Arial"/>
      <w:sz w:val="20"/>
      <w:szCs w:val="20"/>
      <w:lang w:eastAsia="de-DE"/>
    </w:rPr>
  </w:style>
  <w:style w:type="character" w:styleId="Funotenzeichen">
    <w:name w:val="footnote reference"/>
    <w:basedOn w:val="Absatzstandardschriftart"/>
    <w:uiPriority w:val="99"/>
    <w:unhideWhenUsed/>
    <w:rsid w:val="00BB155A"/>
    <w:rPr>
      <w:vertAlign w:val="superscript"/>
    </w:rPr>
  </w:style>
  <w:style w:type="character" w:styleId="Zeilennummer">
    <w:name w:val="line number"/>
    <w:basedOn w:val="Absatzstandardschriftart"/>
    <w:uiPriority w:val="99"/>
    <w:semiHidden/>
    <w:unhideWhenUsed/>
    <w:rsid w:val="00BB155A"/>
  </w:style>
  <w:style w:type="character" w:customStyle="1" w:styleId="berschrift2Zeichen">
    <w:name w:val="Überschrift 2 Zeichen"/>
    <w:basedOn w:val="Absatzstandardschriftart"/>
    <w:link w:val="berschrift2"/>
    <w:uiPriority w:val="9"/>
    <w:rsid w:val="00BB155A"/>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eichen"/>
    <w:uiPriority w:val="99"/>
    <w:unhideWhenUsed/>
    <w:rsid w:val="008E1D0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E1D0D"/>
    <w:rPr>
      <w:rFonts w:ascii="Arial" w:hAnsi="Arial"/>
    </w:rPr>
  </w:style>
  <w:style w:type="paragraph" w:styleId="Fuzeile">
    <w:name w:val="footer"/>
    <w:basedOn w:val="Standard"/>
    <w:link w:val="FuzeileZeichen"/>
    <w:uiPriority w:val="99"/>
    <w:unhideWhenUsed/>
    <w:rsid w:val="008E1D0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E1D0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48E"/>
    <w:rPr>
      <w:rFonts w:ascii="Arial" w:hAnsi="Arial"/>
    </w:rPr>
  </w:style>
  <w:style w:type="paragraph" w:styleId="berschrift2">
    <w:name w:val="heading 2"/>
    <w:basedOn w:val="Standard"/>
    <w:next w:val="Standard"/>
    <w:link w:val="berschrift2Zeichen"/>
    <w:uiPriority w:val="9"/>
    <w:unhideWhenUsed/>
    <w:qFormat/>
    <w:rsid w:val="00BB1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55A"/>
    <w:pPr>
      <w:spacing w:after="0" w:line="240" w:lineRule="auto"/>
      <w:ind w:left="720"/>
      <w:contextualSpacing/>
    </w:pPr>
    <w:rPr>
      <w:szCs w:val="24"/>
      <w:lang w:eastAsia="de-DE"/>
    </w:rPr>
  </w:style>
  <w:style w:type="character" w:styleId="Link">
    <w:name w:val="Hyperlink"/>
    <w:basedOn w:val="Absatzstandardschriftart"/>
    <w:uiPriority w:val="99"/>
    <w:unhideWhenUsed/>
    <w:rsid w:val="00BB155A"/>
    <w:rPr>
      <w:color w:val="0000FF"/>
      <w:u w:val="single"/>
    </w:rPr>
  </w:style>
  <w:style w:type="paragraph" w:styleId="Funotentext">
    <w:name w:val="footnote text"/>
    <w:basedOn w:val="Standard"/>
    <w:link w:val="FunotentextZeichen"/>
    <w:uiPriority w:val="99"/>
    <w:unhideWhenUsed/>
    <w:rsid w:val="00BB155A"/>
    <w:pPr>
      <w:spacing w:after="0" w:line="240" w:lineRule="auto"/>
    </w:pPr>
    <w:rPr>
      <w:sz w:val="20"/>
      <w:szCs w:val="20"/>
      <w:lang w:eastAsia="de-DE"/>
    </w:rPr>
  </w:style>
  <w:style w:type="character" w:customStyle="1" w:styleId="FunotentextZeichen">
    <w:name w:val="Fußnotentext Zeichen"/>
    <w:basedOn w:val="Absatzstandardschriftart"/>
    <w:link w:val="Funotentext"/>
    <w:uiPriority w:val="99"/>
    <w:rsid w:val="00BB155A"/>
    <w:rPr>
      <w:rFonts w:ascii="Arial" w:hAnsi="Arial"/>
      <w:sz w:val="20"/>
      <w:szCs w:val="20"/>
      <w:lang w:eastAsia="de-DE"/>
    </w:rPr>
  </w:style>
  <w:style w:type="character" w:styleId="Funotenzeichen">
    <w:name w:val="footnote reference"/>
    <w:basedOn w:val="Absatzstandardschriftart"/>
    <w:uiPriority w:val="99"/>
    <w:unhideWhenUsed/>
    <w:rsid w:val="00BB155A"/>
    <w:rPr>
      <w:vertAlign w:val="superscript"/>
    </w:rPr>
  </w:style>
  <w:style w:type="character" w:styleId="Zeilennummer">
    <w:name w:val="line number"/>
    <w:basedOn w:val="Absatzstandardschriftart"/>
    <w:uiPriority w:val="99"/>
    <w:semiHidden/>
    <w:unhideWhenUsed/>
    <w:rsid w:val="00BB155A"/>
  </w:style>
  <w:style w:type="character" w:customStyle="1" w:styleId="berschrift2Zeichen">
    <w:name w:val="Überschrift 2 Zeichen"/>
    <w:basedOn w:val="Absatzstandardschriftart"/>
    <w:link w:val="berschrift2"/>
    <w:uiPriority w:val="9"/>
    <w:rsid w:val="00BB155A"/>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eichen"/>
    <w:uiPriority w:val="99"/>
    <w:unhideWhenUsed/>
    <w:rsid w:val="008E1D0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E1D0D"/>
    <w:rPr>
      <w:rFonts w:ascii="Arial" w:hAnsi="Arial"/>
    </w:rPr>
  </w:style>
  <w:style w:type="paragraph" w:styleId="Fuzeile">
    <w:name w:val="footer"/>
    <w:basedOn w:val="Standard"/>
    <w:link w:val="FuzeileZeichen"/>
    <w:uiPriority w:val="99"/>
    <w:unhideWhenUsed/>
    <w:rsid w:val="008E1D0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E1D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Ehernes_Lohngese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5536</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gr-hemd@t-online.de</dc:creator>
  <cp:keywords/>
  <dc:description/>
  <cp:lastModifiedBy>Kay Adenstedt</cp:lastModifiedBy>
  <cp:revision>2</cp:revision>
  <cp:lastPrinted>2019-05-16T15:14:00Z</cp:lastPrinted>
  <dcterms:created xsi:type="dcterms:W3CDTF">2020-07-09T08:10:00Z</dcterms:created>
  <dcterms:modified xsi:type="dcterms:W3CDTF">2020-07-09T08:10:00Z</dcterms:modified>
</cp:coreProperties>
</file>